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13EA" w14:textId="698E7FA1" w:rsidR="003935A7" w:rsidRPr="00B15C71" w:rsidRDefault="003935A7" w:rsidP="000E0BDE">
      <w:pPr>
        <w:shd w:val="clear" w:color="auto" w:fill="FFFFFF"/>
        <w:tabs>
          <w:tab w:val="left" w:pos="1134"/>
          <w:tab w:val="left" w:pos="8080"/>
        </w:tabs>
        <w:jc w:val="right"/>
        <w:rPr>
          <w:b/>
          <w:bCs/>
        </w:rPr>
      </w:pPr>
      <w:r w:rsidRPr="00B15C71">
        <w:rPr>
          <w:b/>
          <w:bCs/>
        </w:rPr>
        <w:t xml:space="preserve">Приложение № </w:t>
      </w:r>
      <w:r w:rsidR="000E0BDE" w:rsidRPr="00B15C71">
        <w:rPr>
          <w:b/>
          <w:bCs/>
        </w:rPr>
        <w:t>5</w:t>
      </w:r>
    </w:p>
    <w:p w14:paraId="31AEBE6A" w14:textId="77777777" w:rsidR="00C3173C" w:rsidRPr="00B15C71" w:rsidRDefault="004C21A5" w:rsidP="00C3173C">
      <w:pPr>
        <w:shd w:val="clear" w:color="auto" w:fill="FFFFFF"/>
        <w:tabs>
          <w:tab w:val="left" w:pos="1134"/>
          <w:tab w:val="left" w:pos="8080"/>
        </w:tabs>
        <w:jc w:val="right"/>
      </w:pPr>
      <w:r w:rsidRPr="00B15C71">
        <w:t xml:space="preserve">к Стандарту Фонда </w:t>
      </w:r>
      <w:r w:rsidR="00C3173C" w:rsidRPr="00B15C71">
        <w:t xml:space="preserve">«Условия и порядок предоставления займов </w:t>
      </w:r>
    </w:p>
    <w:p w14:paraId="17CBB191" w14:textId="77777777" w:rsidR="00C3173C" w:rsidRPr="00B15C71" w:rsidRDefault="00C3173C" w:rsidP="00C3173C">
      <w:pPr>
        <w:shd w:val="clear" w:color="auto" w:fill="FFFFFF"/>
        <w:tabs>
          <w:tab w:val="left" w:pos="1134"/>
          <w:tab w:val="left" w:pos="8080"/>
        </w:tabs>
        <w:jc w:val="right"/>
      </w:pPr>
      <w:r w:rsidRPr="00B15C71">
        <w:t>в целях поддержки субъектов малого и среднего предпринимательства</w:t>
      </w:r>
    </w:p>
    <w:p w14:paraId="0DF393CE" w14:textId="7C67BEF8" w:rsidR="009A4857" w:rsidRPr="00B15C71" w:rsidRDefault="00C3173C" w:rsidP="00C3173C">
      <w:pPr>
        <w:shd w:val="clear" w:color="auto" w:fill="FFFFFF"/>
        <w:tabs>
          <w:tab w:val="left" w:pos="1134"/>
          <w:tab w:val="left" w:pos="8080"/>
        </w:tabs>
        <w:jc w:val="right"/>
        <w:rPr>
          <w:rStyle w:val="afc"/>
          <w:bCs/>
          <w:sz w:val="28"/>
          <w:szCs w:val="28"/>
        </w:rPr>
      </w:pPr>
      <w:r w:rsidRPr="00B15C71">
        <w:t xml:space="preserve"> для сохранения численности занятых</w:t>
      </w:r>
    </w:p>
    <w:p w14:paraId="6F34ADB7" w14:textId="547A0586" w:rsidR="003935A7" w:rsidRPr="00B15C71" w:rsidRDefault="003935A7" w:rsidP="009A4857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</w:p>
    <w:p w14:paraId="52F935A6" w14:textId="77777777" w:rsidR="003935A7" w:rsidRPr="00B15C71" w:rsidRDefault="003935A7" w:rsidP="003935A7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15C71">
        <w:rPr>
          <w:rFonts w:eastAsiaTheme="minorHAnsi"/>
          <w:b/>
          <w:bCs/>
          <w:sz w:val="28"/>
          <w:szCs w:val="28"/>
          <w:lang w:eastAsia="en-US"/>
        </w:rPr>
        <w:t>Требования к обеспечению</w:t>
      </w:r>
    </w:p>
    <w:p w14:paraId="3D8BF7FF" w14:textId="77777777" w:rsidR="003935A7" w:rsidRPr="00B15C71" w:rsidRDefault="003935A7" w:rsidP="003935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DB5D18C" w14:textId="77777777" w:rsidR="003935A7" w:rsidRPr="00B15C71" w:rsidRDefault="003935A7" w:rsidP="003935A7">
      <w:pPr>
        <w:pStyle w:val="a3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Настоящее приложение устанавливает требования Фонда к обеспечению возврата средств, предоставленных в соответствии с договорами займа.</w:t>
      </w:r>
    </w:p>
    <w:p w14:paraId="0334AE85" w14:textId="77777777" w:rsidR="003935A7" w:rsidRPr="00B15C71" w:rsidRDefault="003935A7" w:rsidP="003935A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717E2CF" w14:textId="77777777" w:rsidR="003935A7" w:rsidRPr="00B15C71" w:rsidRDefault="003935A7" w:rsidP="003935A7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0" w:name="_Toc476936928"/>
      <w:r w:rsidRPr="00B15C71">
        <w:rPr>
          <w:b/>
          <w:bCs/>
          <w:sz w:val="28"/>
          <w:szCs w:val="28"/>
        </w:rPr>
        <w:t>1. Основные термины и определения</w:t>
      </w:r>
      <w:bookmarkEnd w:id="0"/>
    </w:p>
    <w:p w14:paraId="0A64E56A" w14:textId="77777777" w:rsidR="003935A7" w:rsidRPr="00B15C71" w:rsidRDefault="003935A7" w:rsidP="003935A7">
      <w:pPr>
        <w:shd w:val="clear" w:color="auto" w:fill="FFFFFF"/>
        <w:tabs>
          <w:tab w:val="left" w:pos="442"/>
          <w:tab w:val="left" w:pos="1134"/>
        </w:tabs>
        <w:ind w:firstLine="709"/>
        <w:jc w:val="both"/>
        <w:rPr>
          <w:sz w:val="28"/>
          <w:szCs w:val="28"/>
        </w:rPr>
      </w:pPr>
    </w:p>
    <w:p w14:paraId="6600E2CA" w14:textId="0BC63594" w:rsidR="00D251D0" w:rsidRPr="00B15C71" w:rsidRDefault="00D251D0" w:rsidP="00D251D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15C71">
        <w:rPr>
          <w:b/>
          <w:bCs/>
          <w:sz w:val="28"/>
          <w:szCs w:val="28"/>
        </w:rPr>
        <w:t xml:space="preserve">Достаточность обеспечения – </w:t>
      </w:r>
      <w:r w:rsidRPr="00B15C71">
        <w:rPr>
          <w:bCs/>
          <w:sz w:val="28"/>
          <w:szCs w:val="28"/>
        </w:rPr>
        <w:t xml:space="preserve">отношение суммы залоговой стоимости к размеру основного долга. </w:t>
      </w:r>
    </w:p>
    <w:p w14:paraId="4B094CC7" w14:textId="77777777" w:rsidR="00D251D0" w:rsidRPr="00B15C71" w:rsidRDefault="00D251D0" w:rsidP="00D251D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15C71">
        <w:rPr>
          <w:b/>
          <w:bCs/>
          <w:sz w:val="28"/>
          <w:szCs w:val="28"/>
        </w:rPr>
        <w:t>Заемщик</w:t>
      </w:r>
      <w:r w:rsidRPr="00B15C71">
        <w:rPr>
          <w:bCs/>
          <w:sz w:val="28"/>
          <w:szCs w:val="28"/>
        </w:rPr>
        <w:t xml:space="preserve"> – российское юридическое лицо или индивидуальный предприниматель, заключивший с Фондом договор займа, и предоставивший документы в Фонд для участия в программе финансирования. </w:t>
      </w:r>
    </w:p>
    <w:p w14:paraId="3ED34FA0" w14:textId="77777777" w:rsidR="00D251D0" w:rsidRPr="00B15C71" w:rsidRDefault="00D251D0" w:rsidP="00D251D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b/>
          <w:bCs/>
          <w:sz w:val="28"/>
          <w:szCs w:val="28"/>
        </w:rPr>
        <w:t xml:space="preserve">Залогодатель </w:t>
      </w:r>
      <w:r w:rsidRPr="00B15C71">
        <w:rPr>
          <w:sz w:val="28"/>
          <w:szCs w:val="28"/>
        </w:rPr>
        <w:t>– заемщик или третье лицо, которому принадлежит имущество, предоставленное в качестве залога, в обеспечение обязательств по договору займа.</w:t>
      </w:r>
    </w:p>
    <w:p w14:paraId="4BA28517" w14:textId="1E9CA93E" w:rsidR="00D251D0" w:rsidRPr="00B15C71" w:rsidRDefault="006B64A5" w:rsidP="00D251D0">
      <w:pPr>
        <w:shd w:val="clear" w:color="auto" w:fill="FFFFFF"/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bookmarkStart w:id="1" w:name="_Hlk99477265"/>
      <w:r w:rsidRPr="00B15C71">
        <w:rPr>
          <w:b/>
          <w:bCs/>
          <w:spacing w:val="-6"/>
          <w:sz w:val="28"/>
          <w:szCs w:val="28"/>
        </w:rPr>
        <w:t xml:space="preserve">Поручитель </w:t>
      </w:r>
      <w:r w:rsidRPr="00B15C71">
        <w:rPr>
          <w:spacing w:val="-6"/>
          <w:sz w:val="28"/>
          <w:szCs w:val="28"/>
        </w:rPr>
        <w:t>– физическое или юридическое лицо, имеющее 25 и более процентов доли в уставном капитале компании, обязавшееся перед Фондом отвечать за исполнение Заемщиком его обязательств полностью или в части по договору займа. В отношении поручителей – нерезидентов Российской Федерации может быть принято иное решение Наблюдательным советом Фонда</w:t>
      </w:r>
      <w:bookmarkEnd w:id="1"/>
      <w:r w:rsidR="00D251D0" w:rsidRPr="00B15C71">
        <w:rPr>
          <w:spacing w:val="-6"/>
          <w:sz w:val="28"/>
          <w:szCs w:val="28"/>
        </w:rPr>
        <w:t>.</w:t>
      </w:r>
    </w:p>
    <w:p w14:paraId="34D8A6A3" w14:textId="77777777" w:rsidR="00D251D0" w:rsidRPr="00B15C71" w:rsidRDefault="00D251D0" w:rsidP="00D251D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b/>
          <w:bCs/>
          <w:sz w:val="28"/>
          <w:szCs w:val="28"/>
        </w:rPr>
        <w:t xml:space="preserve">Залоговая стоимость </w:t>
      </w:r>
      <w:r w:rsidRPr="00B15C71">
        <w:rPr>
          <w:sz w:val="28"/>
          <w:szCs w:val="28"/>
        </w:rPr>
        <w:t>– стоимость предмета залога, согласованная сторонами и признаваемая ценой реализации (начальной продажной ценой) предмета залога при обращении на него взыскания.</w:t>
      </w:r>
    </w:p>
    <w:p w14:paraId="767D888A" w14:textId="77777777" w:rsidR="00D251D0" w:rsidRPr="00B15C71" w:rsidRDefault="00D251D0" w:rsidP="00D251D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b/>
          <w:bCs/>
          <w:sz w:val="28"/>
          <w:szCs w:val="28"/>
        </w:rPr>
        <w:t xml:space="preserve">Обеспечение </w:t>
      </w:r>
      <w:r w:rsidRPr="00B15C71">
        <w:rPr>
          <w:sz w:val="28"/>
          <w:szCs w:val="28"/>
        </w:rPr>
        <w:t>– способы обеспечения исполнения обязательств Заемщика по договору займа, предоставленного Фондом, в качестве финансового обеспечения проектов, установленные законодательством и предусмотренные соответствующим договором с Заемщиком, включая залог и поручительство.</w:t>
      </w:r>
    </w:p>
    <w:p w14:paraId="48EC015B" w14:textId="77777777" w:rsidR="00D251D0" w:rsidRPr="00B15C71" w:rsidRDefault="00D251D0" w:rsidP="00D251D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b/>
          <w:bCs/>
          <w:sz w:val="28"/>
          <w:szCs w:val="28"/>
        </w:rPr>
        <w:t xml:space="preserve">Последующий залог </w:t>
      </w:r>
      <w:r w:rsidRPr="00B15C71">
        <w:rPr>
          <w:sz w:val="28"/>
          <w:szCs w:val="28"/>
        </w:rPr>
        <w:t>– имущество, которое находится в залоге у нескольких лиц, имеющих на него равные по старшинству права залогодержателей (созалогодержатели) или преимущественные по старшинству права залогодержателей перед правами Фонда, в обеспечение исполнения разных обязательств, по которым созалогодержатели являются самостоятельными кредиторами.</w:t>
      </w:r>
    </w:p>
    <w:p w14:paraId="6F9F0E1B" w14:textId="77777777" w:rsidR="003935A7" w:rsidRPr="00B15C71" w:rsidRDefault="003935A7" w:rsidP="003935A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3ED06AA" w14:textId="77777777" w:rsidR="003935A7" w:rsidRPr="00B15C71" w:rsidRDefault="003935A7" w:rsidP="003935A7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2" w:name="_Toc476936929"/>
      <w:r w:rsidRPr="00B15C71">
        <w:rPr>
          <w:b/>
          <w:bCs/>
          <w:sz w:val="28"/>
          <w:szCs w:val="28"/>
        </w:rPr>
        <w:t>2. Виды используемого Фондом обеспечения</w:t>
      </w:r>
      <w:bookmarkEnd w:id="2"/>
    </w:p>
    <w:p w14:paraId="77256E1D" w14:textId="77777777" w:rsidR="003935A7" w:rsidRPr="00B15C71" w:rsidRDefault="003935A7" w:rsidP="003935A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B15C71">
        <w:rPr>
          <w:sz w:val="28"/>
          <w:szCs w:val="28"/>
        </w:rPr>
        <w:t>2.1. Обеспечение, принимаемое Фондом, оценивается на предмет достаточности и качества.</w:t>
      </w:r>
    </w:p>
    <w:p w14:paraId="71FE3DE0" w14:textId="77777777" w:rsidR="003935A7" w:rsidRPr="00B15C71" w:rsidRDefault="003935A7" w:rsidP="003935A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 xml:space="preserve">2.2. Качество обеспечения определяется вероятностью получения денежных средств в размере залоговой стоимости при обращении взыскания на предмет залога и / или его реализации. При оценке качества обеспечения учитываются ликвидность </w:t>
      </w:r>
      <w:r w:rsidRPr="00B15C71">
        <w:rPr>
          <w:spacing w:val="-6"/>
          <w:sz w:val="28"/>
          <w:szCs w:val="28"/>
        </w:rPr>
        <w:lastRenderedPageBreak/>
        <w:t>обеспечения</w:t>
      </w:r>
      <w:r w:rsidRPr="00B15C71">
        <w:rPr>
          <w:rStyle w:val="af4"/>
          <w:spacing w:val="-6"/>
          <w:sz w:val="28"/>
          <w:szCs w:val="28"/>
        </w:rPr>
        <w:footnoteReference w:id="1"/>
      </w:r>
      <w:r w:rsidRPr="00B15C71">
        <w:rPr>
          <w:spacing w:val="-6"/>
          <w:sz w:val="28"/>
          <w:szCs w:val="28"/>
        </w:rPr>
        <w:t>, отсутствие или наличие обременений, состояние активов, их сохранность,</w:t>
      </w:r>
      <w:r w:rsidRPr="00B15C71">
        <w:rPr>
          <w:sz w:val="28"/>
          <w:szCs w:val="28"/>
        </w:rPr>
        <w:t xml:space="preserve"> значимость активов для бизнеса Заемщика или залогодателя, возможность контроля за залогом со стороны Фонда.</w:t>
      </w:r>
    </w:p>
    <w:p w14:paraId="48D21ADA" w14:textId="77777777" w:rsidR="00251C3D" w:rsidRPr="00B15C71" w:rsidRDefault="00251C3D" w:rsidP="00251C3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2.3. Имущество, принимаемое Фондом в качестве залога, должно относиться к одной из следующих категорий:</w:t>
      </w:r>
    </w:p>
    <w:p w14:paraId="3F5CE9D9" w14:textId="77777777" w:rsidR="00251C3D" w:rsidRPr="00B15C71" w:rsidRDefault="00251C3D" w:rsidP="00251C3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- ликвидным активам: активы, на которые Фонд может обратить взыскание в приемлемые сроки (срок реализации составляет менее 365 дней);</w:t>
      </w:r>
    </w:p>
    <w:p w14:paraId="6A83FCB3" w14:textId="77777777" w:rsidR="00251C3D" w:rsidRPr="00B15C71" w:rsidRDefault="00251C3D" w:rsidP="00251C3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- значимым активам: профильные ключевые активы, изъятие которых приведет к прекращению деятельности Заемщика/Залогодателя или деятельности независимых бизнес - единиц, приносящих доход. Для залогодателей – физических лиц значимыми могут быть признаны активы в виде жилой недвижимости.</w:t>
      </w:r>
    </w:p>
    <w:p w14:paraId="19EC58EA" w14:textId="0A338D71" w:rsidR="00472E22" w:rsidRPr="00B15C71" w:rsidRDefault="00472E22" w:rsidP="00472E22">
      <w:pPr>
        <w:pStyle w:val="a3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 xml:space="preserve">2.4. На момент выдачи займа обеспечение признается достаточным, если суммарно залоговая стоимость равна или превышает 70 </w:t>
      </w:r>
      <w:r w:rsidR="002C73D8" w:rsidRPr="00B15C71">
        <w:rPr>
          <w:sz w:val="28"/>
          <w:szCs w:val="28"/>
        </w:rPr>
        <w:t>процентов</w:t>
      </w:r>
      <w:r w:rsidRPr="00B15C71">
        <w:rPr>
          <w:sz w:val="28"/>
          <w:szCs w:val="28"/>
        </w:rPr>
        <w:t xml:space="preserve"> основного долга и процентов за весь срок займа. По решению Наблюдательного совета требование к достаточности обеспечения может быть увеличено до 100 (ста) процентов (от основного долга и процентов за весь срок займа) в случае наличия повышенных рисков по заявке.</w:t>
      </w:r>
    </w:p>
    <w:p w14:paraId="77F0F316" w14:textId="202C27CA" w:rsidR="00251C3D" w:rsidRPr="00B15C71" w:rsidRDefault="00251C3D" w:rsidP="00251C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2.5. Оценочная (рыночная) стоимость залога, определяется на основании отчетов оценочных компаний. Рыночная стоимость, определенная в отчете, принимается Фондом для целей совершения сделки в течение 6 (шести) месяцев с даты подготовки и составления отчета.</w:t>
      </w:r>
    </w:p>
    <w:p w14:paraId="1CCB35DB" w14:textId="77777777" w:rsidR="002C73D8" w:rsidRPr="00B15C71" w:rsidRDefault="00251C3D" w:rsidP="002C7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Фонд формирует перечень рекомендуемых оценочных компаний, оказывающих услуги по оценке имущества и иных активов, и размещает его на сайте Фонда.</w:t>
      </w:r>
    </w:p>
    <w:p w14:paraId="652B09FB" w14:textId="77777777" w:rsidR="002C73D8" w:rsidRPr="00B15C71" w:rsidRDefault="00251C3D" w:rsidP="002C7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В целях сокращения временных затрат на рассмотрение вопросов, связанных с возможностью принятия отчетов оценщиков при финансировании займов, Фонд рекомендует своим Заемщикам обращаться к оценочным компаниям, включенным в вышеуказанный перечень. Партнерство с оценочными компаниями, включенными в перечень, и обращение к ним осуществляется Заемщиком на добровольной основе.</w:t>
      </w:r>
    </w:p>
    <w:p w14:paraId="25FC3E9D" w14:textId="77777777" w:rsidR="002C73D8" w:rsidRPr="00B15C71" w:rsidRDefault="00251C3D" w:rsidP="002C7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займа.</w:t>
      </w:r>
    </w:p>
    <w:p w14:paraId="05CE9F71" w14:textId="0706ABDF" w:rsidR="00251C3D" w:rsidRPr="00B15C71" w:rsidRDefault="00251C3D" w:rsidP="002C7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2.6. Залоговая стоимость определяется на основании оценочной (рыночной) стоимости с применением шкалы залоговых дисконтов, приведенной в Таблице № 1.</w:t>
      </w:r>
    </w:p>
    <w:p w14:paraId="62C776C2" w14:textId="77777777" w:rsidR="00251C3D" w:rsidRPr="00B15C71" w:rsidRDefault="00251C3D" w:rsidP="00251C3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2.7. Виды и требования к качеству основного обеспечения, принимаемого Фондом по займам, приведены в Таблице № 1.</w:t>
      </w:r>
    </w:p>
    <w:p w14:paraId="1AC796B0" w14:textId="77777777" w:rsidR="003935A7" w:rsidRPr="00B15C71" w:rsidRDefault="003935A7" w:rsidP="003935A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75ECA351" w14:textId="257F52B3" w:rsidR="003935A7" w:rsidRPr="00B15C71" w:rsidRDefault="003935A7" w:rsidP="003935A7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B15C71">
        <w:rPr>
          <w:sz w:val="28"/>
          <w:szCs w:val="28"/>
        </w:rPr>
        <w:t>Таблица № 1 Виды обеспечения, принимаемого Фондом по займам</w:t>
      </w:r>
    </w:p>
    <w:p w14:paraId="209473B9" w14:textId="7A2839C0" w:rsidR="00472E22" w:rsidRPr="00B15C71" w:rsidRDefault="00472E22" w:rsidP="003935A7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6956"/>
        <w:gridCol w:w="2330"/>
      </w:tblGrid>
      <w:tr w:rsidR="00472E22" w:rsidRPr="00B15C71" w14:paraId="11391098" w14:textId="77777777" w:rsidTr="007C28C7">
        <w:trPr>
          <w:jc w:val="center"/>
        </w:trPr>
        <w:tc>
          <w:tcPr>
            <w:tcW w:w="925" w:type="dxa"/>
            <w:vAlign w:val="center"/>
          </w:tcPr>
          <w:p w14:paraId="447F5838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5C7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31" w:type="dxa"/>
            <w:vAlign w:val="center"/>
          </w:tcPr>
          <w:p w14:paraId="646837AE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5C71">
              <w:rPr>
                <w:b/>
                <w:bCs/>
                <w:sz w:val="28"/>
                <w:szCs w:val="28"/>
              </w:rPr>
              <w:t>Виды обеспечения</w:t>
            </w:r>
          </w:p>
        </w:tc>
        <w:tc>
          <w:tcPr>
            <w:tcW w:w="2365" w:type="dxa"/>
            <w:vAlign w:val="center"/>
          </w:tcPr>
          <w:p w14:paraId="0D2CF82A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5C71">
              <w:rPr>
                <w:b/>
                <w:bCs/>
                <w:sz w:val="28"/>
                <w:szCs w:val="28"/>
              </w:rPr>
              <w:t>Дисконт, процентов</w:t>
            </w:r>
          </w:p>
        </w:tc>
      </w:tr>
      <w:tr w:rsidR="00472E22" w:rsidRPr="00B15C71" w14:paraId="5E1085EC" w14:textId="77777777" w:rsidTr="007C28C7">
        <w:trPr>
          <w:jc w:val="center"/>
        </w:trPr>
        <w:tc>
          <w:tcPr>
            <w:tcW w:w="925" w:type="dxa"/>
            <w:vAlign w:val="center"/>
          </w:tcPr>
          <w:p w14:paraId="553E4693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131" w:type="dxa"/>
            <w:vAlign w:val="center"/>
          </w:tcPr>
          <w:p w14:paraId="51264773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Жилая недвижимость и апартаменты (квартиры, многоквартирные жилые дома и комплексы, коттеджи, таунхаусы и др.), за исключением недвижимости граждан, на которую в соответствии с законодательством не может быть обращено взыскание</w:t>
            </w:r>
          </w:p>
        </w:tc>
        <w:tc>
          <w:tcPr>
            <w:tcW w:w="2365" w:type="dxa"/>
            <w:vAlign w:val="center"/>
          </w:tcPr>
          <w:p w14:paraId="448FDCA5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10</w:t>
            </w:r>
          </w:p>
        </w:tc>
      </w:tr>
      <w:tr w:rsidR="00472E22" w:rsidRPr="00B15C71" w14:paraId="4BBB1563" w14:textId="77777777" w:rsidTr="007C28C7">
        <w:trPr>
          <w:jc w:val="center"/>
        </w:trPr>
        <w:tc>
          <w:tcPr>
            <w:tcW w:w="925" w:type="dxa"/>
            <w:vAlign w:val="center"/>
          </w:tcPr>
          <w:p w14:paraId="3AEEA2B9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2.</w:t>
            </w:r>
          </w:p>
        </w:tc>
        <w:tc>
          <w:tcPr>
            <w:tcW w:w="7131" w:type="dxa"/>
            <w:vAlign w:val="center"/>
          </w:tcPr>
          <w:p w14:paraId="6FE573F0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Коммерческая недвижимость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 жилых домах, многофункциональные комплексы, содержащие площади различного назначения (жилые, коммерческие, фитнес-центры и др.)</w:t>
            </w:r>
          </w:p>
        </w:tc>
        <w:tc>
          <w:tcPr>
            <w:tcW w:w="2365" w:type="dxa"/>
            <w:vAlign w:val="center"/>
          </w:tcPr>
          <w:p w14:paraId="509DAB22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10</w:t>
            </w:r>
          </w:p>
        </w:tc>
      </w:tr>
      <w:tr w:rsidR="00472E22" w:rsidRPr="00B15C71" w14:paraId="01C72B5F" w14:textId="77777777" w:rsidTr="007C28C7">
        <w:trPr>
          <w:trHeight w:val="1339"/>
          <w:jc w:val="center"/>
        </w:trPr>
        <w:tc>
          <w:tcPr>
            <w:tcW w:w="925" w:type="dxa"/>
            <w:vAlign w:val="center"/>
          </w:tcPr>
          <w:p w14:paraId="63304F3B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3.</w:t>
            </w:r>
          </w:p>
        </w:tc>
        <w:tc>
          <w:tcPr>
            <w:tcW w:w="7131" w:type="dxa"/>
            <w:vAlign w:val="center"/>
          </w:tcPr>
          <w:p w14:paraId="4F5C6339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 / или технологически задействованные в производственной деятельности)</w:t>
            </w:r>
          </w:p>
        </w:tc>
        <w:tc>
          <w:tcPr>
            <w:tcW w:w="2365" w:type="dxa"/>
            <w:vAlign w:val="center"/>
          </w:tcPr>
          <w:p w14:paraId="265764EA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15</w:t>
            </w:r>
          </w:p>
        </w:tc>
      </w:tr>
      <w:tr w:rsidR="00472E22" w:rsidRPr="00B15C71" w14:paraId="25FFA94B" w14:textId="77777777" w:rsidTr="007C28C7">
        <w:trPr>
          <w:jc w:val="center"/>
        </w:trPr>
        <w:tc>
          <w:tcPr>
            <w:tcW w:w="925" w:type="dxa"/>
            <w:vAlign w:val="center"/>
          </w:tcPr>
          <w:p w14:paraId="50D77E21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4.</w:t>
            </w:r>
          </w:p>
        </w:tc>
        <w:tc>
          <w:tcPr>
            <w:tcW w:w="7131" w:type="dxa"/>
            <w:vAlign w:val="center"/>
          </w:tcPr>
          <w:p w14:paraId="760E8EAE" w14:textId="30BB2C10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</w:t>
            </w:r>
            <w:r w:rsidR="004D43D7">
              <w:rPr>
                <w:sz w:val="28"/>
                <w:szCs w:val="28"/>
              </w:rPr>
              <w:t xml:space="preserve">, </w:t>
            </w:r>
            <w:r w:rsidR="004D43D7">
              <w:rPr>
                <w:sz w:val="28"/>
                <w:szCs w:val="28"/>
              </w:rPr>
              <w:t>а также земельные участки сельскохозяйственного назначения</w:t>
            </w:r>
          </w:p>
        </w:tc>
        <w:tc>
          <w:tcPr>
            <w:tcW w:w="2365" w:type="dxa"/>
            <w:vAlign w:val="center"/>
          </w:tcPr>
          <w:p w14:paraId="2784A020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15</w:t>
            </w:r>
          </w:p>
        </w:tc>
      </w:tr>
      <w:tr w:rsidR="00472E22" w:rsidRPr="00B15C71" w14:paraId="64BB131B" w14:textId="77777777" w:rsidTr="007C28C7">
        <w:trPr>
          <w:jc w:val="center"/>
        </w:trPr>
        <w:tc>
          <w:tcPr>
            <w:tcW w:w="925" w:type="dxa"/>
            <w:vAlign w:val="center"/>
          </w:tcPr>
          <w:p w14:paraId="5C0E6887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5.</w:t>
            </w:r>
          </w:p>
        </w:tc>
        <w:tc>
          <w:tcPr>
            <w:tcW w:w="7131" w:type="dxa"/>
            <w:vAlign w:val="center"/>
          </w:tcPr>
          <w:p w14:paraId="2FCCEB6B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Технологическое оборудование, прочие машины и оборудование</w:t>
            </w:r>
          </w:p>
        </w:tc>
        <w:tc>
          <w:tcPr>
            <w:tcW w:w="2365" w:type="dxa"/>
            <w:vAlign w:val="center"/>
          </w:tcPr>
          <w:p w14:paraId="637042AF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20</w:t>
            </w:r>
          </w:p>
        </w:tc>
      </w:tr>
      <w:tr w:rsidR="00472E22" w:rsidRPr="00B15C71" w14:paraId="6972B826" w14:textId="77777777" w:rsidTr="007C28C7">
        <w:trPr>
          <w:jc w:val="center"/>
        </w:trPr>
        <w:tc>
          <w:tcPr>
            <w:tcW w:w="925" w:type="dxa"/>
            <w:vAlign w:val="center"/>
          </w:tcPr>
          <w:p w14:paraId="77D8E359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6.</w:t>
            </w:r>
          </w:p>
        </w:tc>
        <w:tc>
          <w:tcPr>
            <w:tcW w:w="7131" w:type="dxa"/>
            <w:vAlign w:val="center"/>
          </w:tcPr>
          <w:p w14:paraId="5696C6CA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Автотранспорт, спецтехника, самоходные машины, прицепы, подвижной состав и прочие транспортные средства</w:t>
            </w:r>
          </w:p>
        </w:tc>
        <w:tc>
          <w:tcPr>
            <w:tcW w:w="2365" w:type="dxa"/>
            <w:vAlign w:val="center"/>
          </w:tcPr>
          <w:p w14:paraId="71551E27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472E22" w:rsidRPr="00B15C71" w14:paraId="1ED9DF73" w14:textId="77777777" w:rsidTr="007C28C7">
        <w:trPr>
          <w:jc w:val="center"/>
        </w:trPr>
        <w:tc>
          <w:tcPr>
            <w:tcW w:w="925" w:type="dxa"/>
            <w:vAlign w:val="center"/>
          </w:tcPr>
          <w:p w14:paraId="710F7EEA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6.1</w:t>
            </w:r>
          </w:p>
        </w:tc>
        <w:tc>
          <w:tcPr>
            <w:tcW w:w="7131" w:type="dxa"/>
            <w:vAlign w:val="center"/>
          </w:tcPr>
          <w:p w14:paraId="7A84D389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произведенных до 2000 года (включительно)</w:t>
            </w:r>
          </w:p>
        </w:tc>
        <w:tc>
          <w:tcPr>
            <w:tcW w:w="2365" w:type="dxa"/>
            <w:vAlign w:val="center"/>
          </w:tcPr>
          <w:p w14:paraId="54B42AC6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30</w:t>
            </w:r>
          </w:p>
        </w:tc>
      </w:tr>
      <w:tr w:rsidR="00472E22" w:rsidRPr="00B15C71" w14:paraId="712A8221" w14:textId="77777777" w:rsidTr="007C28C7">
        <w:trPr>
          <w:jc w:val="center"/>
        </w:trPr>
        <w:tc>
          <w:tcPr>
            <w:tcW w:w="925" w:type="dxa"/>
            <w:vAlign w:val="center"/>
          </w:tcPr>
          <w:p w14:paraId="275DF960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6.2</w:t>
            </w:r>
          </w:p>
        </w:tc>
        <w:tc>
          <w:tcPr>
            <w:tcW w:w="7131" w:type="dxa"/>
            <w:vAlign w:val="center"/>
          </w:tcPr>
          <w:p w14:paraId="5B348CFF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произведенных с 2001 года (включительно)</w:t>
            </w:r>
          </w:p>
        </w:tc>
        <w:tc>
          <w:tcPr>
            <w:tcW w:w="2365" w:type="dxa"/>
            <w:vAlign w:val="center"/>
          </w:tcPr>
          <w:p w14:paraId="0A120A87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20</w:t>
            </w:r>
          </w:p>
        </w:tc>
      </w:tr>
      <w:tr w:rsidR="00472E22" w:rsidRPr="00B15C71" w14:paraId="53451B37" w14:textId="77777777" w:rsidTr="007C28C7">
        <w:trPr>
          <w:jc w:val="center"/>
        </w:trPr>
        <w:tc>
          <w:tcPr>
            <w:tcW w:w="925" w:type="dxa"/>
            <w:vAlign w:val="center"/>
          </w:tcPr>
          <w:p w14:paraId="06CF28D3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7.</w:t>
            </w:r>
          </w:p>
        </w:tc>
        <w:tc>
          <w:tcPr>
            <w:tcW w:w="7131" w:type="dxa"/>
            <w:vAlign w:val="center"/>
          </w:tcPr>
          <w:p w14:paraId="545DCB71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Объекты незавершенного строительства (если права собственности на объект незавершенного строительства оформлены)</w:t>
            </w:r>
          </w:p>
        </w:tc>
        <w:tc>
          <w:tcPr>
            <w:tcW w:w="2365" w:type="dxa"/>
            <w:vAlign w:val="center"/>
          </w:tcPr>
          <w:p w14:paraId="2D528F02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20</w:t>
            </w:r>
          </w:p>
        </w:tc>
      </w:tr>
      <w:tr w:rsidR="00472E22" w:rsidRPr="00B15C71" w14:paraId="4EC3F050" w14:textId="77777777" w:rsidTr="007C28C7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DE81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8.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652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Гарантии</w:t>
            </w:r>
            <w:r w:rsidRPr="00B15C71">
              <w:rPr>
                <w:rStyle w:val="af4"/>
                <w:sz w:val="28"/>
                <w:szCs w:val="28"/>
              </w:rPr>
              <w:footnoteReference w:id="2"/>
            </w:r>
            <w:r w:rsidRPr="00B15C71">
              <w:rPr>
                <w:sz w:val="28"/>
                <w:szCs w:val="28"/>
              </w:rPr>
              <w:t xml:space="preserve"> кредитных организаций, относящихся к одной из следующих категорий:</w:t>
            </w:r>
          </w:p>
          <w:p w14:paraId="1991E7E5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lastRenderedPageBreak/>
              <w:t xml:space="preserve">1. кредитные организации, имеющие рейтинг долгосрочной кредитоспособности минимум одного из ведущих международных рейтинговых агентств (S&amp;P Global Ratings, </w:t>
            </w:r>
            <w:proofErr w:type="spellStart"/>
            <w:r w:rsidRPr="00B15C71">
              <w:rPr>
                <w:sz w:val="28"/>
                <w:szCs w:val="28"/>
              </w:rPr>
              <w:t>Moody's</w:t>
            </w:r>
            <w:proofErr w:type="spellEnd"/>
            <w:r w:rsidRPr="00B15C71">
              <w:rPr>
                <w:sz w:val="28"/>
                <w:szCs w:val="28"/>
              </w:rPr>
              <w:t xml:space="preserve"> Investors Service, Fitch Ratings) не более чем на 2 ступени ниже суверенного рейтинга Российской Федерации в национальной или иностранной валюте;</w:t>
            </w:r>
          </w:p>
          <w:p w14:paraId="0D7A0733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2. кредитные организации, соответствующие следующим критериям:</w:t>
            </w:r>
          </w:p>
          <w:p w14:paraId="1D72DC30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1) наличие генеральной лицензии Центрального Банка РФ;</w:t>
            </w:r>
          </w:p>
          <w:p w14:paraId="5A75DACD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2) собственные средства (капитал) в размере не менее 25 миллиардов рублей;</w:t>
            </w:r>
          </w:p>
          <w:p w14:paraId="7657E19B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3) участие в системе обязательного страхования вкладов;</w:t>
            </w:r>
          </w:p>
          <w:p w14:paraId="2476F02C" w14:textId="77777777" w:rsidR="00472E22" w:rsidRPr="00B15C71" w:rsidRDefault="00472E22" w:rsidP="007C28C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t>4) наличие кредитной организации в перечне кредитных организаций, публикуемом на официальном сайте Центрального Банка Российской Федерации в разделе «Информация по кредитным организациям».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7B04" w14:textId="77777777" w:rsidR="00472E22" w:rsidRPr="00B15C71" w:rsidRDefault="00472E22" w:rsidP="007C28C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15C71">
              <w:rPr>
                <w:sz w:val="28"/>
                <w:szCs w:val="28"/>
              </w:rPr>
              <w:lastRenderedPageBreak/>
              <w:t>0</w:t>
            </w:r>
          </w:p>
        </w:tc>
      </w:tr>
    </w:tbl>
    <w:p w14:paraId="743C67C5" w14:textId="4C65D57F" w:rsidR="00472E22" w:rsidRPr="00B15C71" w:rsidRDefault="00472E22" w:rsidP="003935A7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14:paraId="26593F62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 Виды имущества, не принимаемого Фондом в качестве обеспечения:</w:t>
      </w:r>
    </w:p>
    <w:p w14:paraId="48E16AA4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2.8.1. Имущество, залог которого ограничен или запрещен законом (статья 336 Гражданского кодекса Российской Федерации):</w:t>
      </w:r>
    </w:p>
    <w:p w14:paraId="0AC4FFD4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1) объекты гражданских прав, ограниченные в обороте (статья 129 Гражданского кодекса Российской Федерации);</w:t>
      </w:r>
    </w:p>
    <w:p w14:paraId="42973139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2) имущество, которое не может свободно отчуждаться или переходить от одного лица к другому (пункт 1 статьи 129 Гражданского кодекса Российской Федерации)</w:t>
      </w:r>
    </w:p>
    <w:p w14:paraId="3D481CF1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2.8.2. Имущество, свободная реализация которого запрещена в соответствии с законодательством Российской Федерации: вооружение, боеприпасы, военная техника, все виды ракетного топлива, ракетно-космические комплексы, системы связи и управления военного назначения и так далее.</w:t>
      </w:r>
    </w:p>
    <w:p w14:paraId="128B1D19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2.8.3. Земельные участки, перечисленные в статье 27 Земельного кодекса Российской Федерации.</w:t>
      </w:r>
    </w:p>
    <w:p w14:paraId="7DE80FDC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2.8.4. Земельные участки, относящиеся к лесному фонду (статья 8 Лесного кодекса Российской Федерации)</w:t>
      </w:r>
    </w:p>
    <w:p w14:paraId="4AB56B93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2.8.5. Участки недр (статьи 1, 2 Закона Российской Федерации от 21 февраля 1992 г. № 2395-1 «О недрах»)</w:t>
      </w:r>
    </w:p>
    <w:p w14:paraId="2CECBB99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 xml:space="preserve">2.8.6. Части земельных участков, площадь которых меньше минимального размера, установленного нормативными правовыми актами субъектов Российской Федерации и нормативными правовыми актами органов местного самоуправления для земель различного целевого назначения и разрешенного использования (статья 63 </w:t>
      </w:r>
      <w:r w:rsidRPr="00B15C71">
        <w:rPr>
          <w:sz w:val="28"/>
          <w:szCs w:val="28"/>
        </w:rPr>
        <w:lastRenderedPageBreak/>
        <w:t>Федерального закона от 16 июля 1998 г. № 102-ФЗ «Об ипотеке (залоге недвижимости)»)</w:t>
      </w:r>
    </w:p>
    <w:p w14:paraId="10E5A437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2.8.7. Доли в праве собственности на земельный участок (статья 62 Закона Федерального закона от 16 июля 1998 г. № 102-ФЗ «Об ипотеке (залоге недвижимости)»), кроме случая залога доли в праве собственности на земельный участок одновременно с залогом здания, сооружения, помещения (ст. 69 Закона Федерального закона от 16 июля 1998 г. № 102-ФЗ «Об ипотеке (залоге недвижимости)»)</w:t>
      </w:r>
    </w:p>
    <w:p w14:paraId="54D99E55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2.8.8. Недвижимое имущество граждан, на которое в соответствии с законодательством не может быть обращено взыскание (статья 446 Гражданского процессуального кодекса Российской Федерации)</w:t>
      </w:r>
    </w:p>
    <w:p w14:paraId="3B9C003D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2.8.9. Другие объекты гражданских прав, на которые в соответствии с законом не может быть обращено взыскание, изъятые из оборота или свободная реализация которых запрещена.</w:t>
      </w:r>
    </w:p>
    <w:p w14:paraId="6AC20A6F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2.9. При рассмотрении возможности принятия в качестве обеспечения имущества учитываются законодательные запреты на совершение сделок залога с отдельными видами имущества.</w:t>
      </w:r>
    </w:p>
    <w:p w14:paraId="31174234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2.10. Принимаемое в залог имущество не должно находиться под арестом.</w:t>
      </w:r>
    </w:p>
    <w:p w14:paraId="6453A4B9" w14:textId="74D5E60F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 xml:space="preserve">2.11. </w:t>
      </w:r>
      <w:r w:rsidR="002D40BE" w:rsidRPr="00B15C71">
        <w:rPr>
          <w:sz w:val="28"/>
          <w:szCs w:val="28"/>
        </w:rPr>
        <w:t>Последующий залог (имущество, обремененное залогом третьих лиц) не допускается в качестве обеспечения, за исключением имущества, находящегося в залоге в организациях инфраструктуры поддержки СМСП Калининградской области и АО «Корпорация развития Калининградской области».</w:t>
      </w:r>
      <w:r w:rsidRPr="00B15C71">
        <w:rPr>
          <w:sz w:val="28"/>
          <w:szCs w:val="28"/>
        </w:rPr>
        <w:t xml:space="preserve"> Не допускается передача в последующий залог третьим лицам имущества, принятого Фондом в качестве основного обеспечения.</w:t>
      </w:r>
    </w:p>
    <w:p w14:paraId="3FCB7D8D" w14:textId="77777777" w:rsidR="001D462E" w:rsidRPr="00B15C71" w:rsidRDefault="001D462E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>2.12. Оценка обеспечения и его оформление осуществляются за счет Заемщика (за исключением госпошлины за регистрацию залога недвижимого имущества, которая уплачивается сторонами в равных долях).</w:t>
      </w:r>
    </w:p>
    <w:p w14:paraId="3AFC5036" w14:textId="211A6007" w:rsidR="00DC6D8C" w:rsidRDefault="00DC6D8C" w:rsidP="001D46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5C71">
        <w:rPr>
          <w:sz w:val="28"/>
          <w:szCs w:val="28"/>
        </w:rPr>
        <w:t xml:space="preserve">2.13. </w:t>
      </w:r>
      <w:r w:rsidR="009D55CF" w:rsidRPr="00B15C71">
        <w:rPr>
          <w:sz w:val="28"/>
          <w:szCs w:val="28"/>
        </w:rPr>
        <w:t xml:space="preserve">Допускается оформление в </w:t>
      </w:r>
      <w:r w:rsidR="00C3173C" w:rsidRPr="00B15C71">
        <w:rPr>
          <w:sz w:val="28"/>
          <w:szCs w:val="28"/>
        </w:rPr>
        <w:t xml:space="preserve">последующий </w:t>
      </w:r>
      <w:r w:rsidR="009D55CF" w:rsidRPr="00B15C71">
        <w:rPr>
          <w:sz w:val="28"/>
          <w:szCs w:val="28"/>
        </w:rPr>
        <w:t>залог имущества, находящегося в залоге у Фонда, при сохранении условия его достаточности</w:t>
      </w:r>
      <w:r w:rsidR="00C3173C" w:rsidRPr="00B15C71">
        <w:rPr>
          <w:sz w:val="28"/>
          <w:szCs w:val="28"/>
        </w:rPr>
        <w:t xml:space="preserve"> по всем текущим обязательствам перед Фондом</w:t>
      </w:r>
      <w:r w:rsidR="009D55CF" w:rsidRPr="00B15C71">
        <w:rPr>
          <w:sz w:val="28"/>
          <w:szCs w:val="28"/>
        </w:rPr>
        <w:t>. В данном случае применяются все требования, установленные настоящим приложением.</w:t>
      </w:r>
    </w:p>
    <w:p w14:paraId="33638810" w14:textId="77777777" w:rsidR="0056480D" w:rsidRPr="0056480D" w:rsidRDefault="0056480D" w:rsidP="009D55CF">
      <w:pPr>
        <w:shd w:val="clear" w:color="auto" w:fill="FFFFFF"/>
        <w:tabs>
          <w:tab w:val="left" w:pos="0"/>
          <w:tab w:val="left" w:pos="1134"/>
          <w:tab w:val="left" w:pos="1459"/>
        </w:tabs>
        <w:jc w:val="both"/>
      </w:pPr>
    </w:p>
    <w:sectPr w:rsidR="0056480D" w:rsidRPr="0056480D" w:rsidSect="00767FD9">
      <w:headerReference w:type="default" r:id="rId8"/>
      <w:footerReference w:type="default" r:id="rId9"/>
      <w:footnotePr>
        <w:numRestart w:val="eachPage"/>
      </w:footnotePr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EF7A" w14:textId="77777777" w:rsidR="0056213D" w:rsidRDefault="0056213D" w:rsidP="004D5433">
      <w:r>
        <w:separator/>
      </w:r>
    </w:p>
  </w:endnote>
  <w:endnote w:type="continuationSeparator" w:id="0">
    <w:p w14:paraId="390EDA6E" w14:textId="77777777" w:rsidR="0056213D" w:rsidRDefault="0056213D" w:rsidP="004D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515788"/>
      <w:docPartObj>
        <w:docPartGallery w:val="Page Numbers (Bottom of Page)"/>
        <w:docPartUnique/>
      </w:docPartObj>
    </w:sdtPr>
    <w:sdtEndPr/>
    <w:sdtContent>
      <w:p w14:paraId="1D429A55" w14:textId="4B4F16A8" w:rsidR="006E1316" w:rsidRDefault="006E1316" w:rsidP="00EF11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3A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9671" w14:textId="77777777" w:rsidR="0056213D" w:rsidRDefault="0056213D" w:rsidP="004D5433">
      <w:r>
        <w:separator/>
      </w:r>
    </w:p>
  </w:footnote>
  <w:footnote w:type="continuationSeparator" w:id="0">
    <w:p w14:paraId="0AFE8999" w14:textId="77777777" w:rsidR="0056213D" w:rsidRDefault="0056213D" w:rsidP="004D5433">
      <w:r>
        <w:continuationSeparator/>
      </w:r>
    </w:p>
  </w:footnote>
  <w:footnote w:id="1">
    <w:p w14:paraId="585794DD" w14:textId="77777777" w:rsidR="003935A7" w:rsidRDefault="003935A7" w:rsidP="003935A7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Определяется в зависимости от прогнозируемого срока реализации актива на свободном рынке по рыночной стоимости.</w:t>
      </w:r>
    </w:p>
  </w:footnote>
  <w:footnote w:id="2">
    <w:p w14:paraId="4DE71F2E" w14:textId="77777777" w:rsidR="00472E22" w:rsidRDefault="00472E22" w:rsidP="00472E2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Гарантия должна отвечать условиям: безусловная или условная, безотзывная, срок действия гарантии должен превышать срок обязательства по возврату займа на 1 месяц, обязательства гаранта могут быть уменьшены на любую сумму, списанную бенефициаром по гарантии.</w:t>
      </w:r>
    </w:p>
    <w:p w14:paraId="36A40AB1" w14:textId="77777777" w:rsidR="00472E22" w:rsidRDefault="00472E22" w:rsidP="00472E22">
      <w:pPr>
        <w:pStyle w:val="af2"/>
        <w:ind w:firstLine="709"/>
        <w:jc w:val="both"/>
      </w:pPr>
      <w:r>
        <w:t>В случае если условиями договора льготного займа предусмотрена последующая замена гарантии на залог имущества (в том числе оборудования), в том числе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менее, чем на 6 месяцев.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834795"/>
      <w:docPartObj>
        <w:docPartGallery w:val="Page Numbers (Top of Page)"/>
        <w:docPartUnique/>
      </w:docPartObj>
    </w:sdtPr>
    <w:sdtEndPr/>
    <w:sdtContent>
      <w:p w14:paraId="3D593D5B" w14:textId="6F4911A5" w:rsidR="002C3AAF" w:rsidRPr="00B020B5" w:rsidRDefault="004D43D7" w:rsidP="00B020B5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40ACE"/>
    <w:multiLevelType w:val="hybridMultilevel"/>
    <w:tmpl w:val="834C8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014B2"/>
    <w:multiLevelType w:val="hybridMultilevel"/>
    <w:tmpl w:val="8042CA60"/>
    <w:lvl w:ilvl="0" w:tplc="143CBA96">
      <w:start w:val="1"/>
      <w:numFmt w:val="decimal"/>
      <w:lvlText w:val="%1."/>
      <w:lvlJc w:val="left"/>
      <w:pPr>
        <w:ind w:left="4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2C53520"/>
    <w:multiLevelType w:val="multilevel"/>
    <w:tmpl w:val="B75CB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BF5020"/>
    <w:multiLevelType w:val="multilevel"/>
    <w:tmpl w:val="573AC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 w15:restartNumberingAfterBreak="0">
    <w:nsid w:val="21283E8D"/>
    <w:multiLevelType w:val="hybridMultilevel"/>
    <w:tmpl w:val="B50AF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040FB5"/>
    <w:multiLevelType w:val="multilevel"/>
    <w:tmpl w:val="94BEDB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76686"/>
    <w:multiLevelType w:val="multilevel"/>
    <w:tmpl w:val="C72A4E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AF77CA"/>
    <w:multiLevelType w:val="hybridMultilevel"/>
    <w:tmpl w:val="B408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6A21F5"/>
    <w:multiLevelType w:val="multilevel"/>
    <w:tmpl w:val="DF86CA56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0" w15:restartNumberingAfterBreak="0">
    <w:nsid w:val="63894C2A"/>
    <w:multiLevelType w:val="hybridMultilevel"/>
    <w:tmpl w:val="6ED2D21E"/>
    <w:lvl w:ilvl="0" w:tplc="4DEEF362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CB080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60856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009C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06264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CDAC0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D96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E484C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6008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830F5"/>
    <w:multiLevelType w:val="hybridMultilevel"/>
    <w:tmpl w:val="A5868ED8"/>
    <w:lvl w:ilvl="0" w:tplc="5D60C6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EFC2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A5F0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864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22AA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6B07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C63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2910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20D5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AB47BA"/>
    <w:multiLevelType w:val="multilevel"/>
    <w:tmpl w:val="CB02B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 w15:restartNumberingAfterBreak="0">
    <w:nsid w:val="786D50BF"/>
    <w:multiLevelType w:val="multilevel"/>
    <w:tmpl w:val="F2228536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EC3872"/>
    <w:multiLevelType w:val="hybridMultilevel"/>
    <w:tmpl w:val="51326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71699847">
    <w:abstractNumId w:val="10"/>
  </w:num>
  <w:num w:numId="2" w16cid:durableId="1825782350">
    <w:abstractNumId w:val="6"/>
  </w:num>
  <w:num w:numId="3" w16cid:durableId="873888061">
    <w:abstractNumId w:val="11"/>
  </w:num>
  <w:num w:numId="4" w16cid:durableId="2070373994">
    <w:abstractNumId w:val="7"/>
  </w:num>
  <w:num w:numId="5" w16cid:durableId="1088575621">
    <w:abstractNumId w:val="4"/>
  </w:num>
  <w:num w:numId="6" w16cid:durableId="663894825">
    <w:abstractNumId w:val="12"/>
  </w:num>
  <w:num w:numId="7" w16cid:durableId="1293899642">
    <w:abstractNumId w:val="3"/>
  </w:num>
  <w:num w:numId="8" w16cid:durableId="1813399385">
    <w:abstractNumId w:val="2"/>
  </w:num>
  <w:num w:numId="9" w16cid:durableId="1550653842">
    <w:abstractNumId w:val="9"/>
  </w:num>
  <w:num w:numId="10" w16cid:durableId="258566389">
    <w:abstractNumId w:val="13"/>
  </w:num>
  <w:num w:numId="11" w16cid:durableId="230848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7999547">
    <w:abstractNumId w:val="0"/>
  </w:num>
  <w:num w:numId="13" w16cid:durableId="609702030">
    <w:abstractNumId w:val="8"/>
  </w:num>
  <w:num w:numId="14" w16cid:durableId="761876045">
    <w:abstractNumId w:val="1"/>
  </w:num>
  <w:num w:numId="15" w16cid:durableId="1297833251">
    <w:abstractNumId w:val="14"/>
  </w:num>
  <w:num w:numId="16" w16cid:durableId="8561153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9"/>
    <w:rsid w:val="00000517"/>
    <w:rsid w:val="00005079"/>
    <w:rsid w:val="0001278A"/>
    <w:rsid w:val="00012C78"/>
    <w:rsid w:val="00012F17"/>
    <w:rsid w:val="000148BC"/>
    <w:rsid w:val="0001750C"/>
    <w:rsid w:val="000215E5"/>
    <w:rsid w:val="0002570D"/>
    <w:rsid w:val="00025783"/>
    <w:rsid w:val="000272F9"/>
    <w:rsid w:val="00033827"/>
    <w:rsid w:val="00037755"/>
    <w:rsid w:val="000462E6"/>
    <w:rsid w:val="00050DAB"/>
    <w:rsid w:val="00053C97"/>
    <w:rsid w:val="000600D9"/>
    <w:rsid w:val="00064EC8"/>
    <w:rsid w:val="0006543D"/>
    <w:rsid w:val="000676D8"/>
    <w:rsid w:val="0006783D"/>
    <w:rsid w:val="00070456"/>
    <w:rsid w:val="0007049C"/>
    <w:rsid w:val="000821FA"/>
    <w:rsid w:val="00083B34"/>
    <w:rsid w:val="00085FB8"/>
    <w:rsid w:val="000870F0"/>
    <w:rsid w:val="000952BF"/>
    <w:rsid w:val="00096230"/>
    <w:rsid w:val="0009682F"/>
    <w:rsid w:val="000A1952"/>
    <w:rsid w:val="000A2779"/>
    <w:rsid w:val="000A32CB"/>
    <w:rsid w:val="000A43D2"/>
    <w:rsid w:val="000B3C37"/>
    <w:rsid w:val="000C0116"/>
    <w:rsid w:val="000C3008"/>
    <w:rsid w:val="000C35CB"/>
    <w:rsid w:val="000C7D22"/>
    <w:rsid w:val="000D014F"/>
    <w:rsid w:val="000D1DC7"/>
    <w:rsid w:val="000D2DEC"/>
    <w:rsid w:val="000D40E3"/>
    <w:rsid w:val="000E0BDE"/>
    <w:rsid w:val="000F43C7"/>
    <w:rsid w:val="00102062"/>
    <w:rsid w:val="001041DD"/>
    <w:rsid w:val="00104C2F"/>
    <w:rsid w:val="00105E3C"/>
    <w:rsid w:val="001073FF"/>
    <w:rsid w:val="00116CE0"/>
    <w:rsid w:val="001229A2"/>
    <w:rsid w:val="00122E25"/>
    <w:rsid w:val="00124313"/>
    <w:rsid w:val="00124809"/>
    <w:rsid w:val="00124D21"/>
    <w:rsid w:val="00132535"/>
    <w:rsid w:val="001327FB"/>
    <w:rsid w:val="0013507C"/>
    <w:rsid w:val="00137B64"/>
    <w:rsid w:val="001415DA"/>
    <w:rsid w:val="001458E2"/>
    <w:rsid w:val="00150625"/>
    <w:rsid w:val="00152691"/>
    <w:rsid w:val="00160519"/>
    <w:rsid w:val="0016128F"/>
    <w:rsid w:val="00171972"/>
    <w:rsid w:val="00180847"/>
    <w:rsid w:val="0018548E"/>
    <w:rsid w:val="00195974"/>
    <w:rsid w:val="00197735"/>
    <w:rsid w:val="001A05C3"/>
    <w:rsid w:val="001A4A95"/>
    <w:rsid w:val="001A4CD7"/>
    <w:rsid w:val="001A505C"/>
    <w:rsid w:val="001A60E7"/>
    <w:rsid w:val="001A7415"/>
    <w:rsid w:val="001B05B1"/>
    <w:rsid w:val="001B137E"/>
    <w:rsid w:val="001B2DEA"/>
    <w:rsid w:val="001B52DC"/>
    <w:rsid w:val="001B5A87"/>
    <w:rsid w:val="001C4D6A"/>
    <w:rsid w:val="001C6E2D"/>
    <w:rsid w:val="001D161D"/>
    <w:rsid w:val="001D25E4"/>
    <w:rsid w:val="001D462E"/>
    <w:rsid w:val="001D7DF4"/>
    <w:rsid w:val="001E2996"/>
    <w:rsid w:val="001E2E9E"/>
    <w:rsid w:val="001E483C"/>
    <w:rsid w:val="001E76AE"/>
    <w:rsid w:val="001F0CD8"/>
    <w:rsid w:val="001F673D"/>
    <w:rsid w:val="0020060E"/>
    <w:rsid w:val="0020196A"/>
    <w:rsid w:val="00206860"/>
    <w:rsid w:val="0021003D"/>
    <w:rsid w:val="00212729"/>
    <w:rsid w:val="00212C82"/>
    <w:rsid w:val="00223986"/>
    <w:rsid w:val="00225D23"/>
    <w:rsid w:val="00225FFF"/>
    <w:rsid w:val="00226EF6"/>
    <w:rsid w:val="00241BBF"/>
    <w:rsid w:val="00251C3D"/>
    <w:rsid w:val="00254536"/>
    <w:rsid w:val="002605A9"/>
    <w:rsid w:val="002609E0"/>
    <w:rsid w:val="00260C9C"/>
    <w:rsid w:val="00260DF2"/>
    <w:rsid w:val="0026604E"/>
    <w:rsid w:val="00266E98"/>
    <w:rsid w:val="00274085"/>
    <w:rsid w:val="00283EEB"/>
    <w:rsid w:val="00294710"/>
    <w:rsid w:val="0029785C"/>
    <w:rsid w:val="002A4795"/>
    <w:rsid w:val="002A545B"/>
    <w:rsid w:val="002A545C"/>
    <w:rsid w:val="002A76B8"/>
    <w:rsid w:val="002B0F22"/>
    <w:rsid w:val="002B3627"/>
    <w:rsid w:val="002C0D65"/>
    <w:rsid w:val="002C115F"/>
    <w:rsid w:val="002C2F80"/>
    <w:rsid w:val="002C3AAF"/>
    <w:rsid w:val="002C5E44"/>
    <w:rsid w:val="002C6599"/>
    <w:rsid w:val="002C73D8"/>
    <w:rsid w:val="002D19A0"/>
    <w:rsid w:val="002D1AB9"/>
    <w:rsid w:val="002D40BE"/>
    <w:rsid w:val="002D6551"/>
    <w:rsid w:val="002D7649"/>
    <w:rsid w:val="002D7758"/>
    <w:rsid w:val="002E0F56"/>
    <w:rsid w:val="002E1F7C"/>
    <w:rsid w:val="002E3569"/>
    <w:rsid w:val="002F12D2"/>
    <w:rsid w:val="002F5A17"/>
    <w:rsid w:val="002F739C"/>
    <w:rsid w:val="0030393B"/>
    <w:rsid w:val="00304DA3"/>
    <w:rsid w:val="00310FBB"/>
    <w:rsid w:val="00314216"/>
    <w:rsid w:val="003169DC"/>
    <w:rsid w:val="00320F1E"/>
    <w:rsid w:val="00331A4F"/>
    <w:rsid w:val="00333AAC"/>
    <w:rsid w:val="00340C91"/>
    <w:rsid w:val="00344FFE"/>
    <w:rsid w:val="00367C45"/>
    <w:rsid w:val="00370686"/>
    <w:rsid w:val="00374579"/>
    <w:rsid w:val="00375B95"/>
    <w:rsid w:val="0037616F"/>
    <w:rsid w:val="00384E8F"/>
    <w:rsid w:val="00387052"/>
    <w:rsid w:val="00391C2C"/>
    <w:rsid w:val="0039248A"/>
    <w:rsid w:val="00392C2F"/>
    <w:rsid w:val="003935A7"/>
    <w:rsid w:val="0039768F"/>
    <w:rsid w:val="00397BB7"/>
    <w:rsid w:val="003A3D92"/>
    <w:rsid w:val="003B03F7"/>
    <w:rsid w:val="003B6877"/>
    <w:rsid w:val="003C4AD1"/>
    <w:rsid w:val="003D12C2"/>
    <w:rsid w:val="003D38F4"/>
    <w:rsid w:val="003D4DEB"/>
    <w:rsid w:val="003E1B60"/>
    <w:rsid w:val="003E1FA9"/>
    <w:rsid w:val="003E23C4"/>
    <w:rsid w:val="003F6704"/>
    <w:rsid w:val="003F6C35"/>
    <w:rsid w:val="0040044A"/>
    <w:rsid w:val="00411B0E"/>
    <w:rsid w:val="00412AC1"/>
    <w:rsid w:val="00414486"/>
    <w:rsid w:val="0043589E"/>
    <w:rsid w:val="00435CA4"/>
    <w:rsid w:val="00442833"/>
    <w:rsid w:val="00444978"/>
    <w:rsid w:val="004512BF"/>
    <w:rsid w:val="00452507"/>
    <w:rsid w:val="004568F6"/>
    <w:rsid w:val="004611A9"/>
    <w:rsid w:val="004634E4"/>
    <w:rsid w:val="00463AF1"/>
    <w:rsid w:val="004724AD"/>
    <w:rsid w:val="00472A9C"/>
    <w:rsid w:val="00472E22"/>
    <w:rsid w:val="0047591F"/>
    <w:rsid w:val="00477D4A"/>
    <w:rsid w:val="00482363"/>
    <w:rsid w:val="0048616B"/>
    <w:rsid w:val="00486B73"/>
    <w:rsid w:val="0048727D"/>
    <w:rsid w:val="00495441"/>
    <w:rsid w:val="00495B02"/>
    <w:rsid w:val="004A08A3"/>
    <w:rsid w:val="004A1361"/>
    <w:rsid w:val="004A2A74"/>
    <w:rsid w:val="004A32A9"/>
    <w:rsid w:val="004A3A1E"/>
    <w:rsid w:val="004A719E"/>
    <w:rsid w:val="004B3412"/>
    <w:rsid w:val="004B69E7"/>
    <w:rsid w:val="004B7AF1"/>
    <w:rsid w:val="004C21A5"/>
    <w:rsid w:val="004C5661"/>
    <w:rsid w:val="004C5BC2"/>
    <w:rsid w:val="004D17A6"/>
    <w:rsid w:val="004D43D7"/>
    <w:rsid w:val="004D5433"/>
    <w:rsid w:val="004D643F"/>
    <w:rsid w:val="004D6DFB"/>
    <w:rsid w:val="004D7378"/>
    <w:rsid w:val="004D7B8B"/>
    <w:rsid w:val="004D7CC8"/>
    <w:rsid w:val="004E1A3E"/>
    <w:rsid w:val="004E1CD6"/>
    <w:rsid w:val="004E66CD"/>
    <w:rsid w:val="004F072D"/>
    <w:rsid w:val="005003AB"/>
    <w:rsid w:val="005030D1"/>
    <w:rsid w:val="005140BD"/>
    <w:rsid w:val="00522C0D"/>
    <w:rsid w:val="0052702D"/>
    <w:rsid w:val="0053055A"/>
    <w:rsid w:val="005324D7"/>
    <w:rsid w:val="005343A9"/>
    <w:rsid w:val="00536133"/>
    <w:rsid w:val="005409FA"/>
    <w:rsid w:val="0054280E"/>
    <w:rsid w:val="00546B02"/>
    <w:rsid w:val="0056213D"/>
    <w:rsid w:val="00564434"/>
    <w:rsid w:val="0056480D"/>
    <w:rsid w:val="00565EC7"/>
    <w:rsid w:val="00567777"/>
    <w:rsid w:val="00567C06"/>
    <w:rsid w:val="00575B0A"/>
    <w:rsid w:val="00580AF8"/>
    <w:rsid w:val="00582B08"/>
    <w:rsid w:val="00585729"/>
    <w:rsid w:val="00594F8F"/>
    <w:rsid w:val="00595658"/>
    <w:rsid w:val="005A0A72"/>
    <w:rsid w:val="005A3B92"/>
    <w:rsid w:val="005A3CC4"/>
    <w:rsid w:val="005A4F1B"/>
    <w:rsid w:val="005A5A1D"/>
    <w:rsid w:val="005B0063"/>
    <w:rsid w:val="005B4592"/>
    <w:rsid w:val="005B5150"/>
    <w:rsid w:val="005B528D"/>
    <w:rsid w:val="005B6F1C"/>
    <w:rsid w:val="005D0209"/>
    <w:rsid w:val="005E11BE"/>
    <w:rsid w:val="005E3535"/>
    <w:rsid w:val="005E35DB"/>
    <w:rsid w:val="005E3960"/>
    <w:rsid w:val="005F51BC"/>
    <w:rsid w:val="005F64BC"/>
    <w:rsid w:val="005F6CD7"/>
    <w:rsid w:val="00600FB1"/>
    <w:rsid w:val="00602394"/>
    <w:rsid w:val="00606524"/>
    <w:rsid w:val="00606798"/>
    <w:rsid w:val="00606B55"/>
    <w:rsid w:val="0061004B"/>
    <w:rsid w:val="00610FF2"/>
    <w:rsid w:val="006115FC"/>
    <w:rsid w:val="006134C6"/>
    <w:rsid w:val="00615B5E"/>
    <w:rsid w:val="00616829"/>
    <w:rsid w:val="00620187"/>
    <w:rsid w:val="00622D64"/>
    <w:rsid w:val="0063065D"/>
    <w:rsid w:val="00631E25"/>
    <w:rsid w:val="0063648D"/>
    <w:rsid w:val="00641B13"/>
    <w:rsid w:val="00642D35"/>
    <w:rsid w:val="00644408"/>
    <w:rsid w:val="006445E3"/>
    <w:rsid w:val="0065352F"/>
    <w:rsid w:val="0065606D"/>
    <w:rsid w:val="0065738B"/>
    <w:rsid w:val="00660C94"/>
    <w:rsid w:val="0067293E"/>
    <w:rsid w:val="00675265"/>
    <w:rsid w:val="0068485A"/>
    <w:rsid w:val="00685A82"/>
    <w:rsid w:val="00686B0F"/>
    <w:rsid w:val="006906B9"/>
    <w:rsid w:val="00693BBD"/>
    <w:rsid w:val="00695F3F"/>
    <w:rsid w:val="006A7C0C"/>
    <w:rsid w:val="006B3323"/>
    <w:rsid w:val="006B64A5"/>
    <w:rsid w:val="006B7433"/>
    <w:rsid w:val="006B7C15"/>
    <w:rsid w:val="006C1829"/>
    <w:rsid w:val="006C2E0C"/>
    <w:rsid w:val="006C5B69"/>
    <w:rsid w:val="006C78A7"/>
    <w:rsid w:val="006D5A11"/>
    <w:rsid w:val="006D6F64"/>
    <w:rsid w:val="006E1316"/>
    <w:rsid w:val="006E2C15"/>
    <w:rsid w:val="006F081E"/>
    <w:rsid w:val="006F4542"/>
    <w:rsid w:val="006F4E47"/>
    <w:rsid w:val="006F58B0"/>
    <w:rsid w:val="00700B2A"/>
    <w:rsid w:val="00710A5D"/>
    <w:rsid w:val="007144A0"/>
    <w:rsid w:val="0071463B"/>
    <w:rsid w:val="00714791"/>
    <w:rsid w:val="007214EA"/>
    <w:rsid w:val="00726BAD"/>
    <w:rsid w:val="00727D69"/>
    <w:rsid w:val="00733730"/>
    <w:rsid w:val="0073691D"/>
    <w:rsid w:val="00741E96"/>
    <w:rsid w:val="00751450"/>
    <w:rsid w:val="00753108"/>
    <w:rsid w:val="00756EB8"/>
    <w:rsid w:val="007624B7"/>
    <w:rsid w:val="00767FD9"/>
    <w:rsid w:val="0077010B"/>
    <w:rsid w:val="00772B37"/>
    <w:rsid w:val="007736D4"/>
    <w:rsid w:val="00773E6E"/>
    <w:rsid w:val="00774FA5"/>
    <w:rsid w:val="007775E1"/>
    <w:rsid w:val="00781973"/>
    <w:rsid w:val="00783462"/>
    <w:rsid w:val="00784FC5"/>
    <w:rsid w:val="007A4085"/>
    <w:rsid w:val="007A45F7"/>
    <w:rsid w:val="007A678D"/>
    <w:rsid w:val="007B382C"/>
    <w:rsid w:val="007C05C6"/>
    <w:rsid w:val="007C3380"/>
    <w:rsid w:val="007C54EB"/>
    <w:rsid w:val="007C5B0C"/>
    <w:rsid w:val="007C622A"/>
    <w:rsid w:val="007C6540"/>
    <w:rsid w:val="007D1B4D"/>
    <w:rsid w:val="007E070D"/>
    <w:rsid w:val="007E0D77"/>
    <w:rsid w:val="007E3031"/>
    <w:rsid w:val="007E48FE"/>
    <w:rsid w:val="007F1DDE"/>
    <w:rsid w:val="007F214F"/>
    <w:rsid w:val="007F21CD"/>
    <w:rsid w:val="007F59C6"/>
    <w:rsid w:val="00800297"/>
    <w:rsid w:val="008004A5"/>
    <w:rsid w:val="0080119E"/>
    <w:rsid w:val="00804218"/>
    <w:rsid w:val="00804765"/>
    <w:rsid w:val="00805856"/>
    <w:rsid w:val="00807F5D"/>
    <w:rsid w:val="00816EC6"/>
    <w:rsid w:val="0082322D"/>
    <w:rsid w:val="0082660B"/>
    <w:rsid w:val="00827115"/>
    <w:rsid w:val="00827A61"/>
    <w:rsid w:val="0083147A"/>
    <w:rsid w:val="00841CCA"/>
    <w:rsid w:val="0084280F"/>
    <w:rsid w:val="00843C1C"/>
    <w:rsid w:val="00844CE9"/>
    <w:rsid w:val="00850922"/>
    <w:rsid w:val="00853561"/>
    <w:rsid w:val="0087327C"/>
    <w:rsid w:val="0088277B"/>
    <w:rsid w:val="0088625C"/>
    <w:rsid w:val="00891714"/>
    <w:rsid w:val="00894494"/>
    <w:rsid w:val="00895467"/>
    <w:rsid w:val="0089678D"/>
    <w:rsid w:val="008977E6"/>
    <w:rsid w:val="008A1C60"/>
    <w:rsid w:val="008A25F9"/>
    <w:rsid w:val="008A26A9"/>
    <w:rsid w:val="008A6F62"/>
    <w:rsid w:val="008B2889"/>
    <w:rsid w:val="008B45B3"/>
    <w:rsid w:val="008B6B26"/>
    <w:rsid w:val="008C43A9"/>
    <w:rsid w:val="008C6309"/>
    <w:rsid w:val="008D054A"/>
    <w:rsid w:val="008D444A"/>
    <w:rsid w:val="008D74A2"/>
    <w:rsid w:val="008E3829"/>
    <w:rsid w:val="008E4A6A"/>
    <w:rsid w:val="008E6465"/>
    <w:rsid w:val="008F2F70"/>
    <w:rsid w:val="008F47D8"/>
    <w:rsid w:val="008F6228"/>
    <w:rsid w:val="009001EC"/>
    <w:rsid w:val="00902AA9"/>
    <w:rsid w:val="00902B6E"/>
    <w:rsid w:val="0090620D"/>
    <w:rsid w:val="0091033F"/>
    <w:rsid w:val="00912313"/>
    <w:rsid w:val="00912C11"/>
    <w:rsid w:val="009132E7"/>
    <w:rsid w:val="0091563A"/>
    <w:rsid w:val="00923323"/>
    <w:rsid w:val="0092421E"/>
    <w:rsid w:val="0092637F"/>
    <w:rsid w:val="009321F2"/>
    <w:rsid w:val="009329A8"/>
    <w:rsid w:val="00933DD4"/>
    <w:rsid w:val="00940167"/>
    <w:rsid w:val="00941E81"/>
    <w:rsid w:val="00943A76"/>
    <w:rsid w:val="0094403B"/>
    <w:rsid w:val="0095066A"/>
    <w:rsid w:val="009513AB"/>
    <w:rsid w:val="00951AA1"/>
    <w:rsid w:val="0095495A"/>
    <w:rsid w:val="009555DD"/>
    <w:rsid w:val="00955E88"/>
    <w:rsid w:val="0095631A"/>
    <w:rsid w:val="009567A9"/>
    <w:rsid w:val="00956F70"/>
    <w:rsid w:val="00957006"/>
    <w:rsid w:val="00957B80"/>
    <w:rsid w:val="00960C00"/>
    <w:rsid w:val="00963E14"/>
    <w:rsid w:val="00965830"/>
    <w:rsid w:val="00966F4C"/>
    <w:rsid w:val="00976BBC"/>
    <w:rsid w:val="009812B2"/>
    <w:rsid w:val="0098253C"/>
    <w:rsid w:val="00982AB2"/>
    <w:rsid w:val="009838E9"/>
    <w:rsid w:val="009844FA"/>
    <w:rsid w:val="00985100"/>
    <w:rsid w:val="00987420"/>
    <w:rsid w:val="00987623"/>
    <w:rsid w:val="009918FA"/>
    <w:rsid w:val="00995ABE"/>
    <w:rsid w:val="0099667F"/>
    <w:rsid w:val="00996F74"/>
    <w:rsid w:val="009A26A6"/>
    <w:rsid w:val="009A45BC"/>
    <w:rsid w:val="009A4857"/>
    <w:rsid w:val="009A6C54"/>
    <w:rsid w:val="009A6D48"/>
    <w:rsid w:val="009B1C5B"/>
    <w:rsid w:val="009B1D83"/>
    <w:rsid w:val="009B3800"/>
    <w:rsid w:val="009B438A"/>
    <w:rsid w:val="009C01D4"/>
    <w:rsid w:val="009C05DA"/>
    <w:rsid w:val="009C1576"/>
    <w:rsid w:val="009C4464"/>
    <w:rsid w:val="009C4DDF"/>
    <w:rsid w:val="009C505D"/>
    <w:rsid w:val="009C52EB"/>
    <w:rsid w:val="009C79D7"/>
    <w:rsid w:val="009D25BE"/>
    <w:rsid w:val="009D55CF"/>
    <w:rsid w:val="009E1242"/>
    <w:rsid w:val="009E1950"/>
    <w:rsid w:val="009E5C5F"/>
    <w:rsid w:val="009E6075"/>
    <w:rsid w:val="00A041A4"/>
    <w:rsid w:val="00A0593F"/>
    <w:rsid w:val="00A07215"/>
    <w:rsid w:val="00A0742E"/>
    <w:rsid w:val="00A111A4"/>
    <w:rsid w:val="00A11587"/>
    <w:rsid w:val="00A20F7C"/>
    <w:rsid w:val="00A2718D"/>
    <w:rsid w:val="00A301AF"/>
    <w:rsid w:val="00A3263C"/>
    <w:rsid w:val="00A32C39"/>
    <w:rsid w:val="00A35777"/>
    <w:rsid w:val="00A42521"/>
    <w:rsid w:val="00A432A2"/>
    <w:rsid w:val="00A44321"/>
    <w:rsid w:val="00A454E3"/>
    <w:rsid w:val="00A466B1"/>
    <w:rsid w:val="00A61CF3"/>
    <w:rsid w:val="00A767F2"/>
    <w:rsid w:val="00A804E6"/>
    <w:rsid w:val="00A82B14"/>
    <w:rsid w:val="00A863C1"/>
    <w:rsid w:val="00A949B8"/>
    <w:rsid w:val="00AB1CF6"/>
    <w:rsid w:val="00AB209B"/>
    <w:rsid w:val="00AB5F14"/>
    <w:rsid w:val="00AD4C0C"/>
    <w:rsid w:val="00AD7FF7"/>
    <w:rsid w:val="00AE4559"/>
    <w:rsid w:val="00AE469B"/>
    <w:rsid w:val="00AE6A83"/>
    <w:rsid w:val="00AF4472"/>
    <w:rsid w:val="00AF6261"/>
    <w:rsid w:val="00B0058C"/>
    <w:rsid w:val="00B020B5"/>
    <w:rsid w:val="00B0235F"/>
    <w:rsid w:val="00B033DA"/>
    <w:rsid w:val="00B050A1"/>
    <w:rsid w:val="00B068B2"/>
    <w:rsid w:val="00B10DD8"/>
    <w:rsid w:val="00B12D4C"/>
    <w:rsid w:val="00B15C71"/>
    <w:rsid w:val="00B16ADA"/>
    <w:rsid w:val="00B22D7D"/>
    <w:rsid w:val="00B22EC9"/>
    <w:rsid w:val="00B23183"/>
    <w:rsid w:val="00B2597C"/>
    <w:rsid w:val="00B31DD6"/>
    <w:rsid w:val="00B35491"/>
    <w:rsid w:val="00B44C84"/>
    <w:rsid w:val="00B51CD0"/>
    <w:rsid w:val="00B52653"/>
    <w:rsid w:val="00B54830"/>
    <w:rsid w:val="00B5608B"/>
    <w:rsid w:val="00B56789"/>
    <w:rsid w:val="00B56813"/>
    <w:rsid w:val="00B6024F"/>
    <w:rsid w:val="00B61B90"/>
    <w:rsid w:val="00B632FF"/>
    <w:rsid w:val="00B702BD"/>
    <w:rsid w:val="00B7383E"/>
    <w:rsid w:val="00B776D8"/>
    <w:rsid w:val="00B84943"/>
    <w:rsid w:val="00B85C5D"/>
    <w:rsid w:val="00B8602E"/>
    <w:rsid w:val="00B87EEC"/>
    <w:rsid w:val="00BA1C2A"/>
    <w:rsid w:val="00BA565E"/>
    <w:rsid w:val="00BA743E"/>
    <w:rsid w:val="00BB1FC2"/>
    <w:rsid w:val="00BB4037"/>
    <w:rsid w:val="00BB6F62"/>
    <w:rsid w:val="00BC1DCB"/>
    <w:rsid w:val="00BC3011"/>
    <w:rsid w:val="00BC501A"/>
    <w:rsid w:val="00BC5DD0"/>
    <w:rsid w:val="00BC715B"/>
    <w:rsid w:val="00BD345C"/>
    <w:rsid w:val="00BD4FC1"/>
    <w:rsid w:val="00BE3744"/>
    <w:rsid w:val="00BE4726"/>
    <w:rsid w:val="00BF06CE"/>
    <w:rsid w:val="00BF39D0"/>
    <w:rsid w:val="00BF4D72"/>
    <w:rsid w:val="00C01896"/>
    <w:rsid w:val="00C03061"/>
    <w:rsid w:val="00C057D9"/>
    <w:rsid w:val="00C057F9"/>
    <w:rsid w:val="00C201D5"/>
    <w:rsid w:val="00C22B0F"/>
    <w:rsid w:val="00C31509"/>
    <w:rsid w:val="00C3173C"/>
    <w:rsid w:val="00C321D7"/>
    <w:rsid w:val="00C56DAE"/>
    <w:rsid w:val="00C60B74"/>
    <w:rsid w:val="00C61A04"/>
    <w:rsid w:val="00C65022"/>
    <w:rsid w:val="00C6511D"/>
    <w:rsid w:val="00C6563E"/>
    <w:rsid w:val="00C71F31"/>
    <w:rsid w:val="00C72922"/>
    <w:rsid w:val="00C7316D"/>
    <w:rsid w:val="00C73B4F"/>
    <w:rsid w:val="00C76C08"/>
    <w:rsid w:val="00C76F88"/>
    <w:rsid w:val="00C81F46"/>
    <w:rsid w:val="00C86D9B"/>
    <w:rsid w:val="00C9138F"/>
    <w:rsid w:val="00CA04A5"/>
    <w:rsid w:val="00CA2ABE"/>
    <w:rsid w:val="00CB0D3A"/>
    <w:rsid w:val="00CB2291"/>
    <w:rsid w:val="00CB2B1D"/>
    <w:rsid w:val="00CB2BA0"/>
    <w:rsid w:val="00CB3201"/>
    <w:rsid w:val="00CB7182"/>
    <w:rsid w:val="00CC1F47"/>
    <w:rsid w:val="00CC3D62"/>
    <w:rsid w:val="00CC4E3B"/>
    <w:rsid w:val="00CC526B"/>
    <w:rsid w:val="00CC7383"/>
    <w:rsid w:val="00CD048C"/>
    <w:rsid w:val="00CD1BD9"/>
    <w:rsid w:val="00CD1F88"/>
    <w:rsid w:val="00CD5B00"/>
    <w:rsid w:val="00CE2B19"/>
    <w:rsid w:val="00CE5470"/>
    <w:rsid w:val="00CE5A09"/>
    <w:rsid w:val="00CF009B"/>
    <w:rsid w:val="00CF010C"/>
    <w:rsid w:val="00CF401C"/>
    <w:rsid w:val="00CF4790"/>
    <w:rsid w:val="00CF7798"/>
    <w:rsid w:val="00D05B57"/>
    <w:rsid w:val="00D05C4E"/>
    <w:rsid w:val="00D067FB"/>
    <w:rsid w:val="00D237F0"/>
    <w:rsid w:val="00D23CAE"/>
    <w:rsid w:val="00D241CC"/>
    <w:rsid w:val="00D251D0"/>
    <w:rsid w:val="00D26435"/>
    <w:rsid w:val="00D30AC9"/>
    <w:rsid w:val="00D31653"/>
    <w:rsid w:val="00D31997"/>
    <w:rsid w:val="00D32591"/>
    <w:rsid w:val="00D367FE"/>
    <w:rsid w:val="00D458D1"/>
    <w:rsid w:val="00D47368"/>
    <w:rsid w:val="00D543C5"/>
    <w:rsid w:val="00D5600A"/>
    <w:rsid w:val="00D5700E"/>
    <w:rsid w:val="00D60504"/>
    <w:rsid w:val="00D651B9"/>
    <w:rsid w:val="00D6588B"/>
    <w:rsid w:val="00D66C76"/>
    <w:rsid w:val="00D66D5F"/>
    <w:rsid w:val="00D71CBB"/>
    <w:rsid w:val="00D71EE7"/>
    <w:rsid w:val="00D73FE2"/>
    <w:rsid w:val="00D80A2A"/>
    <w:rsid w:val="00D818B1"/>
    <w:rsid w:val="00D8336E"/>
    <w:rsid w:val="00D904A9"/>
    <w:rsid w:val="00DA3381"/>
    <w:rsid w:val="00DA4E90"/>
    <w:rsid w:val="00DB0219"/>
    <w:rsid w:val="00DB0E7D"/>
    <w:rsid w:val="00DB2D3B"/>
    <w:rsid w:val="00DC28E5"/>
    <w:rsid w:val="00DC6D8C"/>
    <w:rsid w:val="00DD38DD"/>
    <w:rsid w:val="00DD4DEF"/>
    <w:rsid w:val="00DD5774"/>
    <w:rsid w:val="00DD6E54"/>
    <w:rsid w:val="00DE0DBC"/>
    <w:rsid w:val="00DE1C55"/>
    <w:rsid w:val="00DE5AE5"/>
    <w:rsid w:val="00DE7CE3"/>
    <w:rsid w:val="00DF4266"/>
    <w:rsid w:val="00E01459"/>
    <w:rsid w:val="00E01C88"/>
    <w:rsid w:val="00E048A8"/>
    <w:rsid w:val="00E0557A"/>
    <w:rsid w:val="00E064B0"/>
    <w:rsid w:val="00E10172"/>
    <w:rsid w:val="00E13107"/>
    <w:rsid w:val="00E16AE3"/>
    <w:rsid w:val="00E1727C"/>
    <w:rsid w:val="00E1777C"/>
    <w:rsid w:val="00E20295"/>
    <w:rsid w:val="00E20E59"/>
    <w:rsid w:val="00E231CA"/>
    <w:rsid w:val="00E26CED"/>
    <w:rsid w:val="00E35614"/>
    <w:rsid w:val="00E35BC1"/>
    <w:rsid w:val="00E447A3"/>
    <w:rsid w:val="00E5332E"/>
    <w:rsid w:val="00E53804"/>
    <w:rsid w:val="00E54231"/>
    <w:rsid w:val="00E608A3"/>
    <w:rsid w:val="00E63A03"/>
    <w:rsid w:val="00E712AD"/>
    <w:rsid w:val="00E72362"/>
    <w:rsid w:val="00E85441"/>
    <w:rsid w:val="00E857B6"/>
    <w:rsid w:val="00E8642B"/>
    <w:rsid w:val="00E958DF"/>
    <w:rsid w:val="00E961B4"/>
    <w:rsid w:val="00E96F94"/>
    <w:rsid w:val="00E970E8"/>
    <w:rsid w:val="00EA4E53"/>
    <w:rsid w:val="00EA730C"/>
    <w:rsid w:val="00EB4247"/>
    <w:rsid w:val="00EB4D3A"/>
    <w:rsid w:val="00EC113D"/>
    <w:rsid w:val="00EC452F"/>
    <w:rsid w:val="00EC4C70"/>
    <w:rsid w:val="00ED05E0"/>
    <w:rsid w:val="00ED1EAD"/>
    <w:rsid w:val="00ED6E67"/>
    <w:rsid w:val="00ED6FC7"/>
    <w:rsid w:val="00EE397F"/>
    <w:rsid w:val="00EE7D28"/>
    <w:rsid w:val="00EF0B07"/>
    <w:rsid w:val="00EF1127"/>
    <w:rsid w:val="00EF2523"/>
    <w:rsid w:val="00EF59E7"/>
    <w:rsid w:val="00F01F86"/>
    <w:rsid w:val="00F024BF"/>
    <w:rsid w:val="00F036C2"/>
    <w:rsid w:val="00F04E3E"/>
    <w:rsid w:val="00F10112"/>
    <w:rsid w:val="00F125FD"/>
    <w:rsid w:val="00F1528B"/>
    <w:rsid w:val="00F21AE8"/>
    <w:rsid w:val="00F31A15"/>
    <w:rsid w:val="00F35BE8"/>
    <w:rsid w:val="00F37D5F"/>
    <w:rsid w:val="00F37DB7"/>
    <w:rsid w:val="00F42572"/>
    <w:rsid w:val="00F44FB4"/>
    <w:rsid w:val="00F51675"/>
    <w:rsid w:val="00F51FAD"/>
    <w:rsid w:val="00F53520"/>
    <w:rsid w:val="00F5360C"/>
    <w:rsid w:val="00F54DD9"/>
    <w:rsid w:val="00F5737A"/>
    <w:rsid w:val="00F64C90"/>
    <w:rsid w:val="00F67D87"/>
    <w:rsid w:val="00F67DEF"/>
    <w:rsid w:val="00F80639"/>
    <w:rsid w:val="00F81462"/>
    <w:rsid w:val="00F868D2"/>
    <w:rsid w:val="00F93294"/>
    <w:rsid w:val="00FA01C8"/>
    <w:rsid w:val="00FA1DF0"/>
    <w:rsid w:val="00FA559B"/>
    <w:rsid w:val="00FA6F84"/>
    <w:rsid w:val="00FB363E"/>
    <w:rsid w:val="00FB4D96"/>
    <w:rsid w:val="00FB68D8"/>
    <w:rsid w:val="00FB7085"/>
    <w:rsid w:val="00FC0C96"/>
    <w:rsid w:val="00FD099D"/>
    <w:rsid w:val="00FD0FE9"/>
    <w:rsid w:val="00FD3097"/>
    <w:rsid w:val="00FD37F9"/>
    <w:rsid w:val="00FD587A"/>
    <w:rsid w:val="00FD63B7"/>
    <w:rsid w:val="00FE3BC3"/>
    <w:rsid w:val="00FE42BA"/>
    <w:rsid w:val="00FF00EE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B9B1C4"/>
  <w15:docId w15:val="{D61F3E4D-DCAE-45A1-8DBB-1B8B6018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960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6D9B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2A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A9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9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qFormat/>
    <w:rsid w:val="00756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rsid w:val="00756EB8"/>
  </w:style>
  <w:style w:type="character" w:customStyle="1" w:styleId="a8">
    <w:name w:val="Текст примечания Знак"/>
    <w:basedOn w:val="a0"/>
    <w:link w:val="a7"/>
    <w:uiPriority w:val="99"/>
    <w:semiHidden/>
    <w:rsid w:val="00756EB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6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6EB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756EB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D54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D5433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D54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D543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39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semiHidden/>
    <w:unhideWhenUsed/>
    <w:qFormat/>
    <w:rsid w:val="00FA01C8"/>
    <w:pPr>
      <w:widowControl/>
      <w:autoSpaceDE/>
      <w:autoSpaceDN/>
      <w:adjustRightInd/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95658"/>
    <w:pPr>
      <w:widowControl w:val="0"/>
      <w:tabs>
        <w:tab w:val="right" w:leader="dot" w:pos="10198"/>
      </w:tabs>
      <w:autoSpaceDE w:val="0"/>
      <w:autoSpaceDN w:val="0"/>
      <w:adjustRightInd w:val="0"/>
    </w:pPr>
    <w:rPr>
      <w:noProof/>
      <w:sz w:val="28"/>
      <w:szCs w:val="28"/>
    </w:rPr>
  </w:style>
  <w:style w:type="character" w:styleId="af1">
    <w:name w:val="Hyperlink"/>
    <w:basedOn w:val="a0"/>
    <w:uiPriority w:val="99"/>
    <w:unhideWhenUsed/>
    <w:rsid w:val="00FA01C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DE0DB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0DB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DE0DBC"/>
    <w:rPr>
      <w:vertAlign w:val="superscript"/>
    </w:rPr>
  </w:style>
  <w:style w:type="table" w:styleId="af5">
    <w:name w:val="Table Grid"/>
    <w:basedOn w:val="a1"/>
    <w:rsid w:val="00E3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86D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5324D7"/>
    <w:pPr>
      <w:spacing w:after="0" w:line="290" w:lineRule="auto"/>
      <w:ind w:right="52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5324D7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5324D7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6CD7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5F6CD7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BF4D72"/>
    <w:pPr>
      <w:spacing w:before="100" w:beforeAutospacing="1" w:after="100" w:afterAutospacing="1"/>
    </w:pPr>
    <w:rPr>
      <w:rFonts w:eastAsiaTheme="minorEastAsia"/>
    </w:rPr>
  </w:style>
  <w:style w:type="character" w:styleId="af7">
    <w:name w:val="Strong"/>
    <w:basedOn w:val="a0"/>
    <w:uiPriority w:val="22"/>
    <w:qFormat/>
    <w:rsid w:val="00853561"/>
    <w:rPr>
      <w:b/>
      <w:bCs/>
    </w:rPr>
  </w:style>
  <w:style w:type="paragraph" w:styleId="af8">
    <w:name w:val="Document Map"/>
    <w:basedOn w:val="a"/>
    <w:link w:val="af9"/>
    <w:uiPriority w:val="99"/>
    <w:semiHidden/>
    <w:unhideWhenUsed/>
    <w:rsid w:val="00A11587"/>
    <w:rPr>
      <w:rFonts w:ascii="Helvetica" w:hAnsi="Helvetic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11587"/>
    <w:rPr>
      <w:rFonts w:ascii="Helvetica" w:eastAsia="Times New Roman" w:hAnsi="Helvetica" w:cs="Times New Roman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rsid w:val="00D367FE"/>
    <w:rPr>
      <w:color w:val="605E5C"/>
      <w:shd w:val="clear" w:color="auto" w:fill="E1DFDD"/>
    </w:rPr>
  </w:style>
  <w:style w:type="character" w:customStyle="1" w:styleId="22">
    <w:name w:val="Основной текст (2) + Полужирный"/>
    <w:basedOn w:val="a0"/>
    <w:rsid w:val="000676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676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6D8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</w:rPr>
  </w:style>
  <w:style w:type="paragraph" w:styleId="afa">
    <w:name w:val="Body Text"/>
    <w:basedOn w:val="a"/>
    <w:link w:val="afb"/>
    <w:rsid w:val="00606798"/>
    <w:pPr>
      <w:jc w:val="center"/>
    </w:pPr>
    <w:rPr>
      <w:sz w:val="20"/>
      <w:szCs w:val="20"/>
    </w:rPr>
  </w:style>
  <w:style w:type="character" w:customStyle="1" w:styleId="afb">
    <w:name w:val="Основной текст Знак"/>
    <w:basedOn w:val="a0"/>
    <w:link w:val="afa"/>
    <w:rsid w:val="00606798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Цветовое выделение"/>
    <w:uiPriority w:val="99"/>
    <w:rsid w:val="0056480D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5648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56480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86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rsid w:val="00B56813"/>
    <w:rPr>
      <w:color w:val="0000FF" w:themeColor="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ED6FC7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D6FC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ED6FC7"/>
    <w:rPr>
      <w:vertAlign w:val="superscript"/>
    </w:rPr>
  </w:style>
  <w:style w:type="paragraph" w:styleId="aff1">
    <w:name w:val="No Spacing"/>
    <w:uiPriority w:val="1"/>
    <w:qFormat/>
    <w:rsid w:val="001D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388B-0A18-4740-AE16-DB5B1B12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1304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Владимирович</dc:creator>
  <cp:lastModifiedBy>Евгения Бавыкина</cp:lastModifiedBy>
  <cp:revision>72</cp:revision>
  <cp:lastPrinted>2019-07-26T08:10:00Z</cp:lastPrinted>
  <dcterms:created xsi:type="dcterms:W3CDTF">2021-12-10T12:10:00Z</dcterms:created>
  <dcterms:modified xsi:type="dcterms:W3CDTF">2022-04-18T08:59:00Z</dcterms:modified>
</cp:coreProperties>
</file>