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4212" w14:textId="77777777" w:rsidR="006C5349" w:rsidRPr="006C5349" w:rsidRDefault="006C5349" w:rsidP="006C534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6790"/>
        <w:gridCol w:w="2294"/>
      </w:tblGrid>
      <w:tr w:rsidR="006C5349" w:rsidRPr="006C5349" w14:paraId="47EEBA34" w14:textId="77777777" w:rsidTr="001055CF">
        <w:trPr>
          <w:jc w:val="center"/>
        </w:trPr>
        <w:tc>
          <w:tcPr>
            <w:tcW w:w="913" w:type="dxa"/>
            <w:vAlign w:val="center"/>
          </w:tcPr>
          <w:p w14:paraId="40498EC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90" w:type="dxa"/>
            <w:vAlign w:val="center"/>
          </w:tcPr>
          <w:p w14:paraId="60F6FA6D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обеспечения</w:t>
            </w:r>
          </w:p>
        </w:tc>
        <w:tc>
          <w:tcPr>
            <w:tcW w:w="2294" w:type="dxa"/>
            <w:vAlign w:val="center"/>
          </w:tcPr>
          <w:p w14:paraId="7DF1FFC9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Дисконт, процентов</w:t>
            </w:r>
          </w:p>
        </w:tc>
      </w:tr>
      <w:tr w:rsidR="006C5349" w:rsidRPr="006C5349" w14:paraId="2E4EDB8F" w14:textId="77777777" w:rsidTr="001055CF">
        <w:trPr>
          <w:jc w:val="center"/>
        </w:trPr>
        <w:tc>
          <w:tcPr>
            <w:tcW w:w="913" w:type="dxa"/>
            <w:vAlign w:val="center"/>
          </w:tcPr>
          <w:p w14:paraId="2C6A4438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0" w:type="dxa"/>
            <w:vAlign w:val="center"/>
          </w:tcPr>
          <w:p w14:paraId="03C7DE5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Гарантии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кредитных организаций,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относящихся к одной из следующих категорий:</w:t>
            </w:r>
          </w:p>
          <w:p w14:paraId="25A9090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1. 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&amp;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Global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Ratings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Moody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'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Investors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Service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Fitch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Ratings</w:t>
            </w:r>
            <w:r w:rsidRPr="006C534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 не более чем на 2 ступени ниже суверенного рейтинга Российской Федерации в национальной или иностранной валюте;</w:t>
            </w:r>
          </w:p>
          <w:p w14:paraId="60CBC9C0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кредитные организации, соответствующие следующим критериям:</w:t>
            </w:r>
          </w:p>
          <w:p w14:paraId="0507A8CA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наличие генеральной лицензии Центрального Банка РФ;</w:t>
            </w:r>
          </w:p>
          <w:p w14:paraId="11E2FF4A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собственные средства (капитал) в размере не менее 25 миллиардов рублей;</w:t>
            </w:r>
          </w:p>
          <w:p w14:paraId="4C686C4F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участие в системе обязательного страхования вкладов;</w:t>
            </w:r>
          </w:p>
          <w:p w14:paraId="5D0FF5E7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кредитным организациям»</w:t>
            </w:r>
          </w:p>
        </w:tc>
        <w:tc>
          <w:tcPr>
            <w:tcW w:w="2294" w:type="dxa"/>
            <w:vAlign w:val="center"/>
          </w:tcPr>
          <w:p w14:paraId="48598BA4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5349" w:rsidRPr="006C5349" w14:paraId="27651508" w14:textId="77777777" w:rsidTr="001055CF">
        <w:trPr>
          <w:jc w:val="center"/>
        </w:trPr>
        <w:tc>
          <w:tcPr>
            <w:tcW w:w="913" w:type="dxa"/>
            <w:vAlign w:val="center"/>
          </w:tcPr>
          <w:p w14:paraId="2249D3A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790" w:type="dxa"/>
            <w:vAlign w:val="center"/>
          </w:tcPr>
          <w:p w14:paraId="05491A7E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Гарантии и поручительства акционерного общества «Федеральная корпорация по развитию малого и среднего предпринимательства»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объеме ответственности, предусмотренной гарантией или поручительством), а также </w:t>
            </w: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Российской Федерации</w:t>
            </w:r>
          </w:p>
        </w:tc>
        <w:tc>
          <w:tcPr>
            <w:tcW w:w="2294" w:type="dxa"/>
            <w:vAlign w:val="center"/>
          </w:tcPr>
          <w:p w14:paraId="6089F411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5349" w:rsidRPr="006C5349" w14:paraId="61B4C334" w14:textId="77777777" w:rsidTr="001055CF">
        <w:trPr>
          <w:jc w:val="center"/>
        </w:trPr>
        <w:tc>
          <w:tcPr>
            <w:tcW w:w="913" w:type="dxa"/>
            <w:vAlign w:val="center"/>
          </w:tcPr>
          <w:p w14:paraId="6BE49A1D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0" w:type="dxa"/>
            <w:vAlign w:val="center"/>
          </w:tcPr>
          <w:p w14:paraId="3BF92BF1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Залоги</w:t>
            </w:r>
          </w:p>
        </w:tc>
        <w:tc>
          <w:tcPr>
            <w:tcW w:w="2294" w:type="dxa"/>
            <w:vAlign w:val="center"/>
          </w:tcPr>
          <w:p w14:paraId="61179B7C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349" w:rsidRPr="006C5349" w14:paraId="69C56538" w14:textId="77777777" w:rsidTr="001055CF">
        <w:trPr>
          <w:jc w:val="center"/>
        </w:trPr>
        <w:tc>
          <w:tcPr>
            <w:tcW w:w="913" w:type="dxa"/>
            <w:vAlign w:val="center"/>
          </w:tcPr>
          <w:p w14:paraId="6EB195F4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790" w:type="dxa"/>
            <w:vAlign w:val="center"/>
          </w:tcPr>
          <w:p w14:paraId="2DD29958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Движимые и недвижимые имущественные активы</w:t>
            </w:r>
          </w:p>
        </w:tc>
        <w:tc>
          <w:tcPr>
            <w:tcW w:w="2294" w:type="dxa"/>
            <w:vAlign w:val="center"/>
          </w:tcPr>
          <w:p w14:paraId="0351876F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349" w:rsidRPr="006C5349" w14:paraId="620D7044" w14:textId="77777777" w:rsidTr="001055CF">
        <w:trPr>
          <w:jc w:val="center"/>
        </w:trPr>
        <w:tc>
          <w:tcPr>
            <w:tcW w:w="913" w:type="dxa"/>
            <w:vAlign w:val="center"/>
          </w:tcPr>
          <w:p w14:paraId="54C90284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6790" w:type="dxa"/>
            <w:vAlign w:val="center"/>
          </w:tcPr>
          <w:p w14:paraId="3E726562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недвижимость (квартиры, апартаменты, многоквартирные жилые дома и комплексы, коттеджи, таунхаусы и др.), за исключением недвижимости граждан, на которую в соответствии с законодательством не может быть обращено взыскание</w:t>
            </w:r>
          </w:p>
        </w:tc>
        <w:tc>
          <w:tcPr>
            <w:tcW w:w="2294" w:type="dxa"/>
            <w:vAlign w:val="center"/>
          </w:tcPr>
          <w:p w14:paraId="45A83BDD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5349" w:rsidRPr="006C5349" w14:paraId="2E6A02D7" w14:textId="77777777" w:rsidTr="001055CF">
        <w:trPr>
          <w:jc w:val="center"/>
        </w:trPr>
        <w:tc>
          <w:tcPr>
            <w:tcW w:w="913" w:type="dxa"/>
            <w:vAlign w:val="center"/>
          </w:tcPr>
          <w:p w14:paraId="3898B88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6790" w:type="dxa"/>
            <w:vAlign w:val="center"/>
          </w:tcPr>
          <w:p w14:paraId="55EB9BA9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Коммерческая недвижимость (офисы и офисные центры, магазины, торговые и торгово-развлекательные центры, торгово-выставочные </w:t>
            </w: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294" w:type="dxa"/>
            <w:vAlign w:val="center"/>
          </w:tcPr>
          <w:p w14:paraId="4ABF77F6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6C5349" w:rsidRPr="006C5349" w14:paraId="3DE122E3" w14:textId="77777777" w:rsidTr="001055CF">
        <w:trPr>
          <w:jc w:val="center"/>
        </w:trPr>
        <w:tc>
          <w:tcPr>
            <w:tcW w:w="913" w:type="dxa"/>
            <w:vAlign w:val="center"/>
          </w:tcPr>
          <w:p w14:paraId="33FBD037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6790" w:type="dxa"/>
            <w:vAlign w:val="center"/>
          </w:tcPr>
          <w:p w14:paraId="5E6FAD36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294" w:type="dxa"/>
            <w:vAlign w:val="center"/>
          </w:tcPr>
          <w:p w14:paraId="7D54EBA5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055CF" w:rsidRPr="001055CF" w14:paraId="46517294" w14:textId="77777777" w:rsidTr="001055CF">
        <w:trPr>
          <w:jc w:val="center"/>
        </w:trPr>
        <w:tc>
          <w:tcPr>
            <w:tcW w:w="913" w:type="dxa"/>
            <w:vAlign w:val="center"/>
          </w:tcPr>
          <w:p w14:paraId="01042161" w14:textId="77777777" w:rsidR="001055CF" w:rsidRPr="001055CF" w:rsidRDefault="001055CF" w:rsidP="001055C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6790" w:type="dxa"/>
            <w:vAlign w:val="center"/>
          </w:tcPr>
          <w:p w14:paraId="16814196" w14:textId="676BFDE5" w:rsidR="001055CF" w:rsidRPr="001055CF" w:rsidRDefault="001055CF" w:rsidP="001055CF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CF">
              <w:rPr>
                <w:rFonts w:ascii="Times New Roman" w:hAnsi="Times New Roman" w:cs="Times New Roman"/>
                <w:sz w:val="28"/>
                <w:szCs w:val="28"/>
              </w:rPr>
              <w:t>Земельные участки (в том числе земли с/х назначений), за исключением земель, не принимаемых в качестве обеспечения в соответствии с ограничениями установленными разделом 2 настоящего Приложения</w:t>
            </w:r>
          </w:p>
        </w:tc>
        <w:tc>
          <w:tcPr>
            <w:tcW w:w="2294" w:type="dxa"/>
            <w:vAlign w:val="center"/>
          </w:tcPr>
          <w:p w14:paraId="77BDC592" w14:textId="77777777" w:rsidR="001055CF" w:rsidRPr="001055CF" w:rsidRDefault="001055CF" w:rsidP="001055C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C5349" w:rsidRPr="006C5349" w14:paraId="64037693" w14:textId="77777777" w:rsidTr="001055CF">
        <w:trPr>
          <w:jc w:val="center"/>
        </w:trPr>
        <w:tc>
          <w:tcPr>
            <w:tcW w:w="913" w:type="dxa"/>
            <w:vAlign w:val="center"/>
          </w:tcPr>
          <w:p w14:paraId="3DA575A7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6790" w:type="dxa"/>
            <w:vAlign w:val="center"/>
          </w:tcPr>
          <w:p w14:paraId="0F9F5200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294" w:type="dxa"/>
            <w:vAlign w:val="center"/>
          </w:tcPr>
          <w:p w14:paraId="6E1984AB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C5349" w:rsidRPr="006C5349" w14:paraId="72FE2E1D" w14:textId="77777777" w:rsidTr="001055CF">
        <w:trPr>
          <w:jc w:val="center"/>
        </w:trPr>
        <w:tc>
          <w:tcPr>
            <w:tcW w:w="913" w:type="dxa"/>
            <w:vAlign w:val="center"/>
          </w:tcPr>
          <w:p w14:paraId="73E8D950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6790" w:type="dxa"/>
            <w:vAlign w:val="center"/>
          </w:tcPr>
          <w:p w14:paraId="46E5D231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294" w:type="dxa"/>
            <w:vAlign w:val="center"/>
          </w:tcPr>
          <w:p w14:paraId="79BD6CA7" w14:textId="77777777" w:rsidR="006C5349" w:rsidRPr="006C5349" w:rsidRDefault="006C5349" w:rsidP="006C53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54C4C" w:rsidRPr="006C5349" w14:paraId="486BBA8C" w14:textId="77777777" w:rsidTr="001055CF">
        <w:trPr>
          <w:jc w:val="center"/>
        </w:trPr>
        <w:tc>
          <w:tcPr>
            <w:tcW w:w="913" w:type="dxa"/>
            <w:vAlign w:val="center"/>
          </w:tcPr>
          <w:p w14:paraId="151A2A7C" w14:textId="7236A853" w:rsidR="00D54C4C" w:rsidRPr="006C5349" w:rsidRDefault="00D54C4C" w:rsidP="00D54C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6790" w:type="dxa"/>
            <w:vAlign w:val="center"/>
          </w:tcPr>
          <w:p w14:paraId="27DC9949" w14:textId="5C723E80" w:rsidR="00D54C4C" w:rsidRPr="006C5349" w:rsidRDefault="00D54C4C" w:rsidP="00D54C4C">
            <w:pPr>
              <w:tabs>
                <w:tab w:val="left" w:pos="1134"/>
              </w:tabs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интеллектуальной собственности </w:t>
            </w:r>
          </w:p>
        </w:tc>
        <w:tc>
          <w:tcPr>
            <w:tcW w:w="2294" w:type="dxa"/>
            <w:vAlign w:val="center"/>
          </w:tcPr>
          <w:p w14:paraId="54F14EE0" w14:textId="25D48CEB" w:rsidR="00D54C4C" w:rsidRPr="006C5349" w:rsidRDefault="00D54C4C" w:rsidP="00D54C4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58553B4F" w14:textId="77777777" w:rsidR="006C5349" w:rsidRPr="006C5349" w:rsidRDefault="006C5349" w:rsidP="006C534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5349" w:rsidRPr="006C5349" w:rsidSect="00EB4AF7">
      <w:footerReference w:type="default" r:id="rId6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D5EC" w14:textId="77777777" w:rsidR="005E402B" w:rsidRDefault="005E402B" w:rsidP="006C5349">
      <w:pPr>
        <w:spacing w:after="0" w:line="240" w:lineRule="auto"/>
      </w:pPr>
      <w:r>
        <w:separator/>
      </w:r>
    </w:p>
  </w:endnote>
  <w:endnote w:type="continuationSeparator" w:id="0">
    <w:p w14:paraId="039F706E" w14:textId="77777777" w:rsidR="005E402B" w:rsidRDefault="005E402B" w:rsidP="006C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207610"/>
      <w:docPartObj>
        <w:docPartGallery w:val="Page Numbers (Bottom of Page)"/>
        <w:docPartUnique/>
      </w:docPartObj>
    </w:sdtPr>
    <w:sdtEndPr/>
    <w:sdtContent>
      <w:p w14:paraId="1B44EC11" w14:textId="77777777" w:rsidR="00D3535B" w:rsidRDefault="00BF5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49">
          <w:rPr>
            <w:noProof/>
          </w:rPr>
          <w:t>2</w:t>
        </w:r>
        <w:r>
          <w:fldChar w:fldCharType="end"/>
        </w:r>
      </w:p>
    </w:sdtContent>
  </w:sdt>
  <w:p w14:paraId="3E21034B" w14:textId="77777777" w:rsidR="00D3535B" w:rsidRDefault="005E40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442B" w14:textId="77777777" w:rsidR="005E402B" w:rsidRDefault="005E402B" w:rsidP="006C5349">
      <w:pPr>
        <w:spacing w:after="0" w:line="240" w:lineRule="auto"/>
      </w:pPr>
      <w:r>
        <w:separator/>
      </w:r>
    </w:p>
  </w:footnote>
  <w:footnote w:type="continuationSeparator" w:id="0">
    <w:p w14:paraId="370E0092" w14:textId="77777777" w:rsidR="005E402B" w:rsidRDefault="005E402B" w:rsidP="006C5349">
      <w:pPr>
        <w:spacing w:after="0" w:line="240" w:lineRule="auto"/>
      </w:pPr>
      <w:r>
        <w:continuationSeparator/>
      </w:r>
    </w:p>
  </w:footnote>
  <w:footnote w:id="1">
    <w:p w14:paraId="6079928B" w14:textId="77777777" w:rsidR="006C5349" w:rsidRDefault="006C5349" w:rsidP="006C534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14:paraId="32F7C2D4" w14:textId="77777777" w:rsidR="006C5349" w:rsidRDefault="006C5349" w:rsidP="006C5349">
      <w:pPr>
        <w:pStyle w:val="a5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349"/>
    <w:rsid w:val="001055CF"/>
    <w:rsid w:val="00191299"/>
    <w:rsid w:val="005E402B"/>
    <w:rsid w:val="006C5349"/>
    <w:rsid w:val="006F2577"/>
    <w:rsid w:val="00BF5B2A"/>
    <w:rsid w:val="00D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1AB"/>
  <w15:docId w15:val="{5BA572EA-BA7E-462C-9A8E-9244600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5349"/>
  </w:style>
  <w:style w:type="paragraph" w:styleId="a5">
    <w:name w:val="footnote text"/>
    <w:basedOn w:val="a"/>
    <w:link w:val="a6"/>
    <w:uiPriority w:val="99"/>
    <w:rsid w:val="006C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C5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C5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Жанная Янберг</cp:lastModifiedBy>
  <cp:revision>4</cp:revision>
  <dcterms:created xsi:type="dcterms:W3CDTF">2020-02-14T15:53:00Z</dcterms:created>
  <dcterms:modified xsi:type="dcterms:W3CDTF">2020-06-04T10:03:00Z</dcterms:modified>
</cp:coreProperties>
</file>