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49" w:rsidRPr="006C5349" w:rsidRDefault="006C5349" w:rsidP="006C534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6790"/>
        <w:gridCol w:w="2294"/>
      </w:tblGrid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обеспечения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Дисконт, процентов</w:t>
            </w: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Гарантии</w:t>
            </w: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кредитных организаций,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относящихся к одной из следующих категорий:</w:t>
            </w:r>
          </w:p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1. кредитные организации, имеющие рейтинг долгосрочной кредитоспособности минимум одного из ведущих международных рейтинговых агентств (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&amp;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P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Global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Ratings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Moody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'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Investors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Service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Fitch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Ratings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 не более чем на 2 ступени ниже суверенного рейтинга Российской Федерации в национальной или иностранной валюте;</w:t>
            </w:r>
          </w:p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кредитные организации, соответствующие следующим критериям:</w:t>
            </w:r>
          </w:p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наличие генеральной лицензии Центрального Банка РФ;</w:t>
            </w:r>
          </w:p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собственные средства (капитал) в размере не менее 25 миллиардов рублей;</w:t>
            </w:r>
          </w:p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участие в системе обязательного страхования вкладов;</w:t>
            </w:r>
          </w:p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наличие кредитной организации в перечне кредитных организаций, публикуемом на официальном сайте Центрального Банка Российской Федерации в разделе «Информация по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кредитным организациям»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Гарантии и поручительства акционерного общества «Федеральная корпорация по развитию малого и среднего предпринимательства»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объеме ответственности, предусмотренной гарантией или поручительством), а также </w:t>
            </w: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субъектов Российской Федерации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Залоги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Движимые и недвижимые имущественные активы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Жилая недвижимость (квартиры, апартаменты, многоквартирные жилые дома и комплексы, коттеджи, </w:t>
            </w:r>
            <w:proofErr w:type="spellStart"/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таунхаусы</w:t>
            </w:r>
            <w:proofErr w:type="spellEnd"/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др.), за исключением недвижимости граждан, на которую в соответствии с законодательством не может быть обращено взыскание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Коммерческая недвижимость (офисы и офисные центры, магазины, торговые и торгово-развлекательные центры, торгово-выставочные 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</w:t>
            </w:r>
            <w:proofErr w:type="spellStart"/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машиноместа</w:t>
            </w:r>
            <w:proofErr w:type="spellEnd"/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гаражные комплексы, нежилые помещения коммерческого назначения в жилых домах, многофункциональные комплексы, содержащие площади различного назначения (жилые, коммерческие, фитнес-центры и др.)</w:t>
            </w:r>
            <w:proofErr w:type="gramEnd"/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3.1.3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 / или технологически задействованные в производственной деятельности)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 исключением земель, не принимаемых в качестве обеспечения в соответствии с ограничениями установленными разделом 2 Приложения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 конкурсной документации</w:t>
            </w:r>
            <w:bookmarkStart w:id="0" w:name="_GoBack"/>
            <w:bookmarkEnd w:id="0"/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транспортные средства (технологическое оборудование, автотранспорт, спецтехника и самоходные механизмы, прочие машины и оборудование)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(если права собственности на объект незавершенного строительства оформлены)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C5349" w:rsidRPr="006C5349" w:rsidTr="00E56A08">
        <w:trPr>
          <w:jc w:val="center"/>
        </w:trPr>
        <w:tc>
          <w:tcPr>
            <w:tcW w:w="926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</w:t>
            </w:r>
          </w:p>
        </w:tc>
        <w:tc>
          <w:tcPr>
            <w:tcW w:w="7133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интеллектуальной собственности </w:t>
            </w:r>
          </w:p>
        </w:tc>
        <w:tc>
          <w:tcPr>
            <w:tcW w:w="2365" w:type="dxa"/>
            <w:vAlign w:val="center"/>
          </w:tcPr>
          <w:p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6C5349" w:rsidRPr="006C5349" w:rsidRDefault="006C5349" w:rsidP="006C534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5349" w:rsidRPr="006C5349" w:rsidSect="00EB4AF7">
      <w:footerReference w:type="default" r:id="rId7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2A" w:rsidRDefault="00BF5B2A" w:rsidP="006C5349">
      <w:pPr>
        <w:spacing w:after="0" w:line="240" w:lineRule="auto"/>
      </w:pPr>
      <w:r>
        <w:separator/>
      </w:r>
    </w:p>
  </w:endnote>
  <w:endnote w:type="continuationSeparator" w:id="0">
    <w:p w:rsidR="00BF5B2A" w:rsidRDefault="00BF5B2A" w:rsidP="006C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07610"/>
      <w:docPartObj>
        <w:docPartGallery w:val="Page Numbers (Bottom of Page)"/>
        <w:docPartUnique/>
      </w:docPartObj>
    </w:sdtPr>
    <w:sdtEndPr/>
    <w:sdtContent>
      <w:p w:rsidR="00D3535B" w:rsidRDefault="00BF5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49">
          <w:rPr>
            <w:noProof/>
          </w:rPr>
          <w:t>2</w:t>
        </w:r>
        <w:r>
          <w:fldChar w:fldCharType="end"/>
        </w:r>
      </w:p>
    </w:sdtContent>
  </w:sdt>
  <w:p w:rsidR="00D3535B" w:rsidRDefault="00BF5B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2A" w:rsidRDefault="00BF5B2A" w:rsidP="006C5349">
      <w:pPr>
        <w:spacing w:after="0" w:line="240" w:lineRule="auto"/>
      </w:pPr>
      <w:r>
        <w:separator/>
      </w:r>
    </w:p>
  </w:footnote>
  <w:footnote w:type="continuationSeparator" w:id="0">
    <w:p w:rsidR="00BF5B2A" w:rsidRDefault="00BF5B2A" w:rsidP="006C5349">
      <w:pPr>
        <w:spacing w:after="0" w:line="240" w:lineRule="auto"/>
      </w:pPr>
      <w:r>
        <w:continuationSeparator/>
      </w:r>
    </w:p>
  </w:footnote>
  <w:footnote w:id="1">
    <w:p w:rsidR="006C5349" w:rsidRDefault="006C5349" w:rsidP="006C534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Гарантия должна отвечать условиям: безусловная или условная, безотзывная, срок действия гарантии должен превышать срок обязательства по возврату займа на 1 месяц, обязательства гаранта могут быть уменьшены на любую сумму, списанную бенефициаром по гарантии.</w:t>
      </w:r>
    </w:p>
    <w:p w:rsidR="006C5349" w:rsidRDefault="006C5349" w:rsidP="006C5349">
      <w:pPr>
        <w:pStyle w:val="a5"/>
        <w:ind w:firstLine="709"/>
        <w:jc w:val="both"/>
      </w:pPr>
      <w:r>
        <w:t>В случае если условиями договора льготного займа предусмотрена последующая замена гарантии на залог имущества (в том числе оборудования), в том числе 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</w:t>
      </w:r>
      <w:proofErr w:type="gramStart"/>
      <w:r>
        <w:t>,</w:t>
      </w:r>
      <w:proofErr w:type="gramEnd"/>
      <w:r>
        <w:t xml:space="preserve"> чем на 6 месяцев.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49"/>
    <w:rsid w:val="00191299"/>
    <w:rsid w:val="006C5349"/>
    <w:rsid w:val="00B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5349"/>
  </w:style>
  <w:style w:type="paragraph" w:styleId="a5">
    <w:name w:val="footnote text"/>
    <w:basedOn w:val="a"/>
    <w:link w:val="a6"/>
    <w:uiPriority w:val="99"/>
    <w:rsid w:val="006C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C5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C5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5349"/>
  </w:style>
  <w:style w:type="paragraph" w:styleId="a5">
    <w:name w:val="footnote text"/>
    <w:basedOn w:val="a"/>
    <w:link w:val="a6"/>
    <w:uiPriority w:val="99"/>
    <w:rsid w:val="006C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C5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C5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2020-02-14T15:53:00Z</dcterms:created>
  <dcterms:modified xsi:type="dcterms:W3CDTF">2020-02-14T15:56:00Z</dcterms:modified>
</cp:coreProperties>
</file>